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0AF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微波治疗仪</w:t>
      </w:r>
    </w:p>
    <w:p w14:paraId="6194D8B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1.安全等级：符合国家医用电器1类标准；</w:t>
      </w:r>
    </w:p>
    <w:p w14:paraId="194B6BD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2.机型:柜式一体机；</w:t>
      </w:r>
    </w:p>
    <w:p w14:paraId="462CCD1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3.电源电压： AC220V±22V，50Hz±1Hz；</w:t>
      </w:r>
    </w:p>
    <w:p w14:paraId="4369B35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4.工作频率（MHZ）：2450±30；</w:t>
      </w:r>
    </w:p>
    <w:p w14:paraId="006D5D5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5.输出功率：误差±30%,理疗模式0～40W连续能调；治疗模式0～150W连续能调；</w:t>
      </w:r>
    </w:p>
    <w:p w14:paraId="5408119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6.时间控制（分）：0～99能任意预置；</w:t>
      </w:r>
    </w:p>
    <w:p w14:paraId="1D69F4F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7.工作模式:理疗(脉冲、连续)、治疗；</w:t>
      </w:r>
    </w:p>
    <w:p w14:paraId="44FF851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8.微波探头：防粘连探头；</w:t>
      </w:r>
    </w:p>
    <w:p w14:paraId="59B4ADE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9.防辐射金属机箱，要求能避免电磁干扰和无用微波泄漏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 w14:paraId="0E8F875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C7DA5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产后综合治疗仪</w:t>
      </w:r>
    </w:p>
    <w:p w14:paraId="1009FAA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1.三大治疗系统：产科治疗系统、妇科治疗系统、形体恢复系统；</w:t>
      </w:r>
    </w:p>
    <w:p w14:paraId="4592040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2.柜式一体机型，推车设计带锁止万向轮；</w:t>
      </w:r>
    </w:p>
    <w:p w14:paraId="7908AD9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3.四个独立通道（由四个主机芯片逐一控制，独立运行互不影响）；</w:t>
      </w:r>
    </w:p>
    <w:p w14:paraId="4CA48A5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4.基本脉冲波形为矩形波，输出频率：800Hz±8%；</w:t>
      </w:r>
    </w:p>
    <w:p w14:paraId="348372D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5.调制波形与频率:梯形波0.5～10Hz,三角形波1～20Hz，钟形波0.5～10Hz；</w:t>
      </w:r>
    </w:p>
    <w:p w14:paraId="7442E4A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6.输出电流≤80mA（500Ω负载电阻下），电压有效值≤39Ｖ；</w:t>
      </w:r>
    </w:p>
    <w:p w14:paraId="162A67A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7.设备提供大于10mA电流或大于10V电压或单脉冲能量大于10mJ（1000Ω负载电阻下）；</w:t>
      </w:r>
    </w:p>
    <w:p w14:paraId="4D950B0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8.输出幅度为最大时，单脉冲电量＞8μＣ；</w:t>
      </w:r>
    </w:p>
    <w:p w14:paraId="0CBE7F2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9.单脉冲能量≤300mJ；</w:t>
      </w:r>
    </w:p>
    <w:p w14:paraId="48ECA3A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10.开路输出电压峰值≤500V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 w14:paraId="511653A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5D1394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ECFB30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ED80A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超声多普勒胎儿监护仪</w:t>
      </w:r>
    </w:p>
    <w:p w14:paraId="24A45F8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1.监护参数：胎心率（FHR），宫缩压力（TOCO），胎动（FM）；</w:t>
      </w:r>
    </w:p>
    <w:p w14:paraId="2855797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2.多晶片1MHz超声胎心探头，超声波束声强：Iob&lt;10 mW/cm2，胎心率范围： 30~240bpm 分辨率: 1bpm，精度：±2bpm；</w:t>
      </w:r>
    </w:p>
    <w:p w14:paraId="3AC32E4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3.无凸点设计的宫缩探头，0-100相对单位，分辨率1 ，非线性误差≤±10%，归零方式：自动/手动；4.宫缩压探头采用防水透气设计，不受水压和温度变化影响，确保TOCO测量的精准性；</w:t>
      </w:r>
    </w:p>
    <w:p w14:paraId="7B57A13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4.胎动：手动/自动胎动检测，显示并打印胎儿活动图；</w:t>
      </w:r>
    </w:p>
    <w:p w14:paraId="1DDD73B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5.多种监护界面，显示胎儿监护曲线及数字；</w:t>
      </w:r>
    </w:p>
    <w:p w14:paraId="6269E6F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6.监护曲线显示支持30 ~ 240（美标）和50 ~ 210（国际）两种标准；</w:t>
      </w:r>
    </w:p>
    <w:p w14:paraId="300E112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7.内置式152mm（或150mm）宽行打印，符合国际标准，连续准确记录胎心率、宫缩压曲线及胎儿活动曲线；</w:t>
      </w:r>
    </w:p>
    <w:p w14:paraId="2CBDA63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8.胎心率报警范围可调，当胎心率过缓或过速时自动报警，报警内容中文显示，报警持续时间可调；9.具有超声传感器信号质量指示功能，以得到准确和稳定的胎心参数值和曲线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 w14:paraId="436A804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5C4A7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空气波压力治疗系统</w:t>
      </w:r>
    </w:p>
    <w:p w14:paraId="54F4B3A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1.满足临床患者预防深静脉血栓的物理预防和科研需求；</w:t>
      </w:r>
    </w:p>
    <w:p w14:paraId="183A538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2.具备血液回盈侦测功能；</w:t>
      </w:r>
    </w:p>
    <w:p w14:paraId="2BC0D3D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3.通道数：两路物理通道，并可同时、间歇、按顺序充放气；</w:t>
      </w:r>
    </w:p>
    <w:p w14:paraId="456FA84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4.气囊腔道数:双腿四腔（或八腔气囊），支持每腔压力单独可调；</w:t>
      </w:r>
    </w:p>
    <w:p w14:paraId="0B846D3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气囊种类支持：可配重复性使用腿部四腔气囊（拉链套筒式）、腿部八腔重叠气囊（拉链套筒式）、臂部四腔气囊（套筒式）、腿部三腔分体式气囊（重复性、单人使用）、三腔小腿气囊（重复性、单人使用）、臂部三腔气囊（分体式）、背部四腔气囊、左手气囊、右手气囊、左脚气囊、右脚气囊、手部康复气囊（用于手部肢体锻炼）；</w:t>
      </w:r>
    </w:p>
    <w:p w14:paraId="67CA220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6.气囊自动识别:自动实时快速识别气囊种类，并快速定位治疗类型，实现“一键治疗”；</w:t>
      </w:r>
    </w:p>
    <w:p w14:paraId="425A30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7.压力范围:0-280mmHg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 w14:paraId="6D522C8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74DCB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儿童安全床</w:t>
      </w:r>
    </w:p>
    <w:p w14:paraId="184D2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1.规格(长*宽*高)：≧1880mm*900mm*575mm；</w:t>
      </w:r>
    </w:p>
    <w:p w14:paraId="097B7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背部最大折起角度：0°~≧70°；</w:t>
      </w:r>
    </w:p>
    <w:p w14:paraId="389E0D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腿部最大折起角度：0°~≧45°；</w:t>
      </w:r>
    </w:p>
    <w:p w14:paraId="0DA8B0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小腿板最大折起角度：45°士5°；</w:t>
      </w:r>
    </w:p>
    <w:p w14:paraId="51CD7F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最大载荷能力≧200Kg；</w:t>
      </w:r>
    </w:p>
    <w:p w14:paraId="7C80FF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四个输液架插孔，四个引流袋钩，一只不锈钢输液架；</w:t>
      </w:r>
    </w:p>
    <w:p w14:paraId="56DFFD77">
      <w:pPr>
        <w:pStyle w:val="2"/>
        <w:rPr>
          <w:rFonts w:hint="eastAsia"/>
        </w:rPr>
      </w:pPr>
    </w:p>
    <w:p w14:paraId="09B56A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除颤监护仪</w:t>
      </w:r>
    </w:p>
    <w:p w14:paraId="3C830D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1.彩色电容触摸屏≥8英寸, 分辨率≧1024×768像素，可显示≥5通道监护参数波形，支持手势操作、自动亮度调节。AED除颤功能提供中文语音和中文提醒功能，对于抢救过程支持自动录音功能，记录时长≥8小时。</w:t>
      </w:r>
    </w:p>
    <w:p w14:paraId="3756DF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2.支持手动除颤、心电监护（*必配心率、有创/无创血压、呼吸、指脉氧监测）、自动体外除颤（AED）功能，AED功能适用于29天以上人群。</w:t>
      </w:r>
    </w:p>
    <w:p w14:paraId="3DC0C5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3.除颤采用双相波技术，具备自动阻抗补偿功能；支持病人接触状态和阻抗值实时显示。</w:t>
      </w:r>
    </w:p>
    <w:p w14:paraId="08C41B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4.手动除颤分为同步和非同步两种方式，能量分20档以上，可通过体外电极板进行能量选择，最大能量可达360J或以上。</w:t>
      </w:r>
    </w:p>
    <w:p w14:paraId="48CCBB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5.应配置体内除颤手柄，体内手动除颤能量选择：1/2/3/4/5/6/7/8/9/10/15/20/30/50 J。</w:t>
      </w:r>
    </w:p>
    <w:p w14:paraId="6071F4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6.体外除颤电极板同时支持成人和小儿，一体化设计，支持快速切换；支持电极板能量选择，充电和放电三步操作，满足单人除颤操作。</w:t>
      </w:r>
    </w:p>
    <w:p w14:paraId="349F75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7.开机到可进行除颤充电操作的时间≤2s，支持充电至200J≤4s，除颤后心电基线恢复时间≤2.5s；从开始AED分析到放电准备就绪≤10s。</w:t>
      </w:r>
    </w:p>
    <w:p w14:paraId="392E3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8.支持智能分析功能，手动除颤模式下也可提供自动节律分析和操作指引。</w:t>
      </w:r>
    </w:p>
    <w:p w14:paraId="651AF4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9.工作环境，温度范围支持：-20°C-55°C，湿度范围支持：5%-95%，大气压范围支持：57.0 kPa ～ 106.2 kPa，可承受0.75米及以上的跌落冲击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47501B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10.具备良好的防尘防水性能，防尘防水级别IP55或以上。</w:t>
      </w:r>
    </w:p>
    <w:p w14:paraId="42C1FF2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787BD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心电图机</w:t>
      </w:r>
    </w:p>
    <w:p w14:paraId="68B9B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1.显示方式：≥7.8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液晶显示；主要功能：静息12导联心电图、计算法18导联心电图、二阶梯实验、RR间期检查等； 操作模式：可自动或手动，自动操作时支持实时或回顾记录；冻结记录：支持3分钟波形冻结记录模式；走纸速度：10, 12.5, 25，50mm/S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573786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2.AD采样率：≥750000 Hz/Ch，频率响应：0.5Hz-500Hz，输入阻抗：≥50MΩ，标准灵敏度：10mm/mV, 误差≤±5%，时间常数：≥4.2秒；外部输入：10mm/0.5V±5%，输入阻抗≥100kΩ ；交流：100-240±10% ； 耐极化电压：≥±550mV；安全性：电击防护类型: I类CF型。</w:t>
      </w:r>
    </w:p>
    <w:p w14:paraId="6BA3D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3.支持计算法18导联心电图报告打印，具备在无网格纸上打印网格功能 ；模拟信号打印：具备外部信号输入接口，可打印心音脉波放大器等外部机器的模拟信号；25* QTc算法：≥4种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4321BE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4.自动测量参数：包括心率、PR间期、QT/QTc、P/QRS/T电轴、RV5/SV1电压等值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5ACE4B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测量分析：具备12导联心电性别年龄特异性算法，支持超过40种心电相关参数自动测量，具备18导联心电图右胸后壁导联独立分析及18导联ST-Map打印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</w:p>
    <w:p w14:paraId="19AE05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.不正常状态检测：电极脱落报警，高频噪声过高报警 ；电极脱落：液晶显示器显示脱落部位；心律失常检测：具备心律失常检测并自动延长记录的功能；波形质量检测：可实现波形质量稳定情况下，设备自动开始记录；电极噪声标记：双模式（屏幕，报告）提示，点划线热敏标记打印，热敏报告可显示噪声、脱落的具体时间段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454931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滤波器：低通滤波、肌电滤波、交流滤波、基线抑制滤波；记录器：内置高分辨率热线阵打印,可同步打印12道心电波形。</w:t>
      </w:r>
    </w:p>
    <w:p w14:paraId="3C79CE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存储和传输：内置800份心电图，扩展支持3200份以上外部设备存储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</w:p>
    <w:p w14:paraId="72A238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.数据传输方式：DICOM/ECTP；数据存储格式：PDF/XML/DAT ；输出设备：可直连打印机，打印A4尺寸报告；其它输出接口：USB/SD；在不安装插件或软件情况下，可通过电脑端进行设备数据的查看及打印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61741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.网络：标配LAN有线网络接口，内置WIFI网络连接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1025D07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BAB9C1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018505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体外膈肌起搏器</w:t>
      </w:r>
    </w:p>
    <w:p w14:paraId="6DEABF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1.脉冲频率：可调单频，30Hz、35Hz、40Hz、45Hz、50Hz；</w:t>
      </w:r>
    </w:p>
    <w:p w14:paraId="47E4A5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脉冲宽度≤200us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；</w:t>
      </w:r>
    </w:p>
    <w:p w14:paraId="5BA158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3.起搏次数：5、6、7、8、9、10、11、12、13、14、15次/分钟；</w:t>
      </w:r>
    </w:p>
    <w:p w14:paraId="2CB2B4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4.刺激强度：0～30单位（0-27V），可调节；</w:t>
      </w:r>
    </w:p>
    <w:p w14:paraId="1BD60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5.治疗时间：5、10、15、20、25、30、60、120min，可选择，有倒计时功能；</w:t>
      </w:r>
    </w:p>
    <w:p w14:paraId="1866C9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6.脉冲串占空比1:3；</w:t>
      </w:r>
    </w:p>
    <w:p w14:paraId="11E6E6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7.具备左、右双通道，可同时调节，亦可单独调节；</w:t>
      </w:r>
    </w:p>
    <w:p w14:paraId="4AB7BE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8.噪音：不应有异常杂音，≤60dB；</w:t>
      </w:r>
    </w:p>
    <w:p w14:paraId="11625B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9.脉冲幅度值：在负载阻抗为510Ω时，输出脉冲幅度不大于30V；</w:t>
      </w:r>
    </w:p>
    <w:p w14:paraId="5CE2B61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07645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医用输血输液加温器</w:t>
      </w:r>
    </w:p>
    <w:p w14:paraId="5DFC47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1.温度可调范围： 33℃-41℃，连续可调，增率0.1℃，控温精度为0.1℃；</w:t>
      </w:r>
    </w:p>
    <w:p w14:paraId="164B8A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2.屏幕监测数据至少包括：加热时间，设定温度，加热温度，高温报警，低温报警，故障信息；</w:t>
      </w:r>
    </w:p>
    <w:p w14:paraId="1A1C7C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3.耗材：直接加温常规输血输液管路，无需特殊耗材；</w:t>
      </w:r>
    </w:p>
    <w:p w14:paraId="5BDA02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4.超温断电保护：超过42℃系统声光报警自动停止加热；</w:t>
      </w:r>
    </w:p>
    <w:p w14:paraId="37414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5.低温报警：低于32℃系统声光报警提示低温；</w:t>
      </w:r>
    </w:p>
    <w:p w14:paraId="4EF04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6.加热系统：可同时连接两条加热管，可单独设定每条加热管的温度并恒温控制；</w:t>
      </w:r>
    </w:p>
    <w:p w14:paraId="427D18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7.预热时间：从20℃-36℃小于2分钟；</w:t>
      </w:r>
    </w:p>
    <w:p w14:paraId="0C54B7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8.加热管可选长度≥10种，包括0.5米，0.6米，0.9米，1.0米，1.2米，1.4米，1.5米，1.8米，2.4米，2.8米；</w:t>
      </w:r>
    </w:p>
    <w:p w14:paraId="51DEE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9.加热管可选内径≥2种，包括3.5-5mm和6-7mm两种规格；</w:t>
      </w:r>
    </w:p>
    <w:p w14:paraId="6DDBBE1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382D74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1E2DE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亚低温治疗仪</w:t>
      </w:r>
    </w:p>
    <w:p w14:paraId="5E4CA8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1.适应症：主要用于脑损伤患者及高热患者的物理降温治疗； </w:t>
      </w:r>
    </w:p>
    <w:p w14:paraId="08A803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2.输入功率：降温≤400VA；升温≤600VA； </w:t>
      </w:r>
    </w:p>
    <w:p w14:paraId="072237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3.制冷量≥800W； </w:t>
      </w:r>
    </w:p>
    <w:p w14:paraId="039813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4.降温速度：空载降温速度每分钟≥1℃； </w:t>
      </w:r>
    </w:p>
    <w:p w14:paraId="371F31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5.体温设置：33℃～37℃可调；水温设置：4℃～40℃可调； </w:t>
      </w:r>
    </w:p>
    <w:p w14:paraId="2653F4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6.体温测量范围：20℃～50℃，精度≤±0.5℃； </w:t>
      </w:r>
    </w:p>
    <w:p w14:paraId="382597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7.水温测量范围：0℃～50℃，精度≤±1℃；水温控制范围：4℃～40℃，精度≤±1℃； </w:t>
      </w:r>
    </w:p>
    <w:p w14:paraId="5A044A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8.降温毯材料：TPU材质，可折叠、卷曲、消毒，可反复多次使用； </w:t>
      </w:r>
    </w:p>
    <w:p w14:paraId="724599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9.四路输出，双路测温，可以单毯工作，也可双毯同时工作； </w:t>
      </w:r>
    </w:p>
    <w:p w14:paraId="432C85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10.磁力泵流量≥12L/min； </w:t>
      </w:r>
    </w:p>
    <w:p w14:paraId="358799F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BBA68B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3D91C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下肢功能锻炼器</w:t>
      </w:r>
    </w:p>
    <w:p w14:paraId="4D7673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电源：220V  功率：20W</w:t>
      </w:r>
    </w:p>
    <w:p w14:paraId="18D9E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产品尺寸：51*42*30cm</w:t>
      </w:r>
    </w:p>
    <w:p w14:paraId="031A6B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重量：8KG</w:t>
      </w:r>
    </w:p>
    <w:p w14:paraId="5086EC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时间设定：3、9、12、15四挡时间设定</w:t>
      </w:r>
    </w:p>
    <w:p w14:paraId="5C8A6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速度调节：30、40、50、60四挡速度调节</w:t>
      </w:r>
    </w:p>
    <w:p w14:paraId="0C0794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痉挛控制：痉挛控制自动停止功能</w:t>
      </w:r>
    </w:p>
    <w:p w14:paraId="772F0C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自动模式：速度可以从慢到快自动调节</w:t>
      </w:r>
    </w:p>
    <w:p w14:paraId="3F70A39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3D535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光子治疗仪</w:t>
      </w:r>
    </w:p>
    <w:p w14:paraId="05003BD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1.适用范围：适用于消炎、镇痛，对体表创面有止渗液、促进肉芽组织生长、加速愈合的作用；</w:t>
      </w:r>
    </w:p>
    <w:p w14:paraId="3F3B56E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2.光源材料：半导体固态光源（点阵芯片集成式）；</w:t>
      </w:r>
    </w:p>
    <w:p w14:paraId="06324D4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3.峰值波长 ：640nm±10nm；</w:t>
      </w:r>
    </w:p>
    <w:p w14:paraId="0AE5A7A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4.光功率密度（光源表面测量）：≥1800mW/c㎡；</w:t>
      </w:r>
    </w:p>
    <w:p w14:paraId="2F26F1B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5.最大治疗面积 ：≥150c㎡；</w:t>
      </w:r>
    </w:p>
    <w:p w14:paraId="7F7C2BA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6.光杯口平面面积：≥52c㎡；</w:t>
      </w:r>
    </w:p>
    <w:p w14:paraId="51FA315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7.最大治疗深度： 治疗仪最大治疗深度≥10cm；</w:t>
      </w:r>
    </w:p>
    <w:p w14:paraId="6DA16C1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8.输出光功率（光杯口平面测量）：≥8W；</w:t>
      </w:r>
    </w:p>
    <w:p w14:paraId="70D8418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9.光功率稳定度 ：光功率变化率≤±1%；</w:t>
      </w:r>
    </w:p>
    <w:p w14:paraId="2879825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定时时间 ：可从0min～99min连续可调；</w:t>
      </w:r>
    </w:p>
    <w:p w14:paraId="3580674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C310E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病人监护仪</w:t>
      </w:r>
    </w:p>
    <w:p w14:paraId="1A4DD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1.模块化监护仪，主机集成内置≥2槽位插件槽。</w:t>
      </w:r>
    </w:p>
    <w:p w14:paraId="315AB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2.≥12英寸彩色液晶触摸屏，分辨率≥1280×800，屏幕采用电容屏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Hans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监护仪会根据环境光强度自动调节屏幕亮度。</w:t>
      </w:r>
    </w:p>
    <w:p w14:paraId="7ECA38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3.心电监护支持心率，ST段测量，心律失常分析，QT/QTc连续实时测量和对应报警功能，提供窗口支持心脏下壁，侧壁和前壁对应多个ST片段的同屏实时显示，可参考片段和实时片段的对比查看。</w:t>
      </w:r>
    </w:p>
    <w:p w14:paraId="4D473D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4.配置3/5导心电，呼吸，无创血压，血氧饱和度，脉搏，双通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Hans"/>
        </w:rPr>
        <w:t>有创血压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参数监测，支持≥29种心律失常分析,包括房颤分析。</w:t>
      </w:r>
    </w:p>
    <w:p w14:paraId="19A7D4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5.QT和QTc实时监测参数测量范围：200～800 ms。</w:t>
      </w:r>
    </w:p>
    <w:p w14:paraId="63115D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6.支持升级提供过去24小时心电概览报告查看与打印，包括心率统计结果，心律失常统计结果，ST统计和QT/QTc统计结果，支持指套式血氧探头，IPX7防水等级，支持液体浸泡消毒和清洁。</w:t>
      </w:r>
    </w:p>
    <w:p w14:paraId="6AD57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7.提供双通道体温和温差参数的监测, 并可根据需要更改体温通道标名。</w:t>
      </w:r>
    </w:p>
    <w:p w14:paraId="6943AF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8.支持≥4通道有创压监测，动脉压监测时支持同步监测PPV，适用于成人，小儿和新生儿。</w:t>
      </w:r>
    </w:p>
    <w:p w14:paraId="212049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9. 支持升级EtCO2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Hans"/>
        </w:rPr>
        <w:t>模块，测量范围：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0.0 ～ 20.0 vol.% (0～152 mmHg)。</w:t>
      </w:r>
    </w:p>
    <w:p w14:paraId="27544F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10.无创血压，适用于成人、小儿和新生儿，提供手动、自动间隔、连续、序列和整点≥5种测量模式。无创血压成人测量范围：收缩压25～290mmHg，舒张压10～250mmHg，平均压15～260mmHg。无创血压小儿测量范围：收缩压25～240mmHg，舒张压10～200mmHg，平均压15～215mmHg，新生儿测量范围：收缩压25～140mmHg，舒张压10～115mmHg，平均压15～125mmHg。</w:t>
      </w:r>
    </w:p>
    <w:p w14:paraId="4F4C95C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BD91F"/>
    <w:multiLevelType w:val="singleLevel"/>
    <w:tmpl w:val="064BD91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660461E9"/>
    <w:rsid w:val="6604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120" w:line="240" w:lineRule="auto"/>
      <w:ind w:left="420" w:leftChars="200"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customStyle="1" w:styleId="4">
    <w:name w:val="样式 正文文本缩进 + 首行缩进:  2 字符 行距: 1.5 倍行距"/>
    <w:basedOn w:val="3"/>
    <w:qFormat/>
    <w:uiPriority w:val="0"/>
    <w:rPr>
      <w:rFonts w:cs="宋体"/>
    </w:rPr>
  </w:style>
  <w:style w:type="paragraph" w:customStyle="1" w:styleId="5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paragraph" w:styleId="6">
    <w:name w:val="Body Text"/>
    <w:basedOn w:val="1"/>
    <w:next w:val="7"/>
    <w:qFormat/>
    <w:uiPriority w:val="0"/>
    <w:pPr>
      <w:spacing w:line="380" w:lineRule="exact"/>
    </w:pPr>
    <w:rPr>
      <w:kern w:val="0"/>
      <w:sz w:val="24"/>
    </w:rPr>
  </w:style>
  <w:style w:type="paragraph" w:styleId="7">
    <w:name w:val="toc 2"/>
    <w:basedOn w:val="1"/>
    <w:next w:val="1"/>
    <w:unhideWhenUsed/>
    <w:qFormat/>
    <w:uiPriority w:val="0"/>
    <w:pPr>
      <w:ind w:left="420" w:leftChars="200"/>
    </w:pPr>
  </w:style>
  <w:style w:type="paragraph" w:styleId="8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2024-09-25T02:22:00Z</dcterms:created>
  <dc:creator>素衣</dc:creator>
  <cp:lastModifiedBy>素衣</cp:lastModifiedBy>
  <dcterms:modified xsi:type="dcterms:W3CDTF">2024-09-25T02:37:29Z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38D4A31F652C49FD82BCF8005FCBDCD9_11</vt:lpwstr>
  </property>
</Properties>
</file>