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CE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1.血气分析仪</w:t>
      </w:r>
    </w:p>
    <w:p w14:paraId="149678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de-DE" w:eastAsia="zh-CN"/>
        </w:rPr>
        <w:t>检测项目：PH、PCO2、PO2、Na＋、K＋、Ca＋＋、Glu、Lac、Hct。其中HCT为直接检测参数，而非计算参数。各参数可根据临床需求自定义灵活组合</w:t>
      </w:r>
      <w:r>
        <w:rPr>
          <w:rFonts w:hint="eastAsia" w:ascii="宋体" w:hAnsi="宋体" w:cs="宋体"/>
          <w:sz w:val="21"/>
          <w:szCs w:val="21"/>
          <w:lang w:val="de-DE" w:eastAsia="zh-CN"/>
        </w:rPr>
        <w:t>；</w:t>
      </w:r>
    </w:p>
    <w:p w14:paraId="4382DB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de-DE" w:eastAsia="zh-CN"/>
        </w:rPr>
        <w:t>使用一体式、多人份、抛弃型分析包，内含有电极卡、进样针、定标/质控溶液、参比液、溶血剂、废液容器</w:t>
      </w:r>
      <w:r>
        <w:rPr>
          <w:rFonts w:hint="eastAsia" w:ascii="宋体" w:hAnsi="宋体" w:cs="宋体"/>
          <w:sz w:val="21"/>
          <w:szCs w:val="21"/>
          <w:lang w:val="de-DE" w:eastAsia="zh-CN"/>
        </w:rPr>
        <w:t>；</w:t>
      </w:r>
    </w:p>
    <w:p w14:paraId="327075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测试项目及测试量根据分析包的不同可进行选择，无需升级仪器；且能提供75、150、300、450、600等多种测试量的分析包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39EE9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sz w:val="21"/>
          <w:szCs w:val="21"/>
          <w:lang w:val="de-DE" w:eastAsia="zh-CN"/>
        </w:rPr>
        <w:t>进样方式：全自动吸样进样，无需手动调整吸样针；毛细采血管或安剖瓶进样时无需另接适配器。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进样区安装有LED照明灯，方便夜间进样操作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77431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sz w:val="21"/>
          <w:szCs w:val="21"/>
          <w:lang w:val="de-DE" w:eastAsia="zh-CN"/>
        </w:rPr>
        <w:t>生物安全性：仪器本身无血样及试剂流通通道，从而尽可能保障操作人员的生物安全性</w:t>
      </w:r>
      <w:r>
        <w:rPr>
          <w:rFonts w:hint="eastAsia" w:ascii="宋体" w:hAnsi="宋体" w:cs="宋体"/>
          <w:sz w:val="21"/>
          <w:szCs w:val="21"/>
          <w:lang w:val="de-DE" w:eastAsia="zh-CN"/>
        </w:rPr>
        <w:t>；</w:t>
      </w:r>
    </w:p>
    <w:p w14:paraId="37C116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de-DE" w:eastAsia="zh-CN"/>
        </w:rPr>
        <w:t>标配内置质控：执行质控程序不消耗测试人份数,显著节省科室费用</w:t>
      </w:r>
      <w:r>
        <w:rPr>
          <w:rFonts w:hint="eastAsia" w:ascii="宋体" w:hAnsi="宋体" w:cs="宋体"/>
          <w:sz w:val="21"/>
          <w:szCs w:val="21"/>
          <w:lang w:val="de-DE" w:eastAsia="zh-CN"/>
        </w:rPr>
        <w:t>；</w:t>
      </w:r>
    </w:p>
    <w:p w14:paraId="30EE33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具有机内智能化质控系统：质控品集成在分析包内，以高频率主动进行实时、连续的质量控制，及时发现问题，自动识别错误并纠错，自动生成质控报告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55F0E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消耗品（包括试剂包、电极卡）均可常温储存，无需冷藏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C07F3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标本量≤150uL，标本类型可选择动脉血、静脉血、毛细血管血及其它溶液。</w:t>
      </w:r>
    </w:p>
    <w:p w14:paraId="5A71881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8959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可视喉镜</w:t>
      </w:r>
    </w:p>
    <w:p w14:paraId="402DD8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可适配使用三种型号一次性全包喉镜片,有效避免交叉感染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5732414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显示器能上下0º～110º转动，左右0º～270º转动,可触屏操作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3FD0B2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手柄部件采用软管设计,可根据喉镜片角度、长度塑形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09D6A3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一次性喉镜片可插入镜片长度：88mm、108mm、123mm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7DB43D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镜片前端厚度：10.5mm、12mm、12mm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6922CF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配套PCTG材料一次性使用喉镜片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，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PC材质，不含双酚A，透明度高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6F43C17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视场角60º±15%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3F91086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摄像头内置的全密封防水设计高功率LED光源，光照度≥800Lux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；</w:t>
      </w:r>
    </w:p>
    <w:p w14:paraId="1E6B30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具备拍照录像功能，数据存储，可存储照片数量＞40万张，可存储录像时长16小时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。</w:t>
      </w:r>
    </w:p>
    <w:p w14:paraId="0A035E6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AB7C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0787E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3.光子治疗仪</w:t>
      </w:r>
    </w:p>
    <w:p w14:paraId="6A3DDE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适用范围：适用于消炎、镇痛，对体表创面有止渗液、促进肉芽组织生长、加速愈合的作用；</w:t>
      </w:r>
    </w:p>
    <w:p w14:paraId="4A2C31E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光源材料：半导体固态光源（点阵芯片集成式）；</w:t>
      </w:r>
    </w:p>
    <w:p w14:paraId="16A28F6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峰值波长：红光：640±10nm ， 蓝光：460±10nm；</w:t>
      </w:r>
    </w:p>
    <w:p w14:paraId="6F0C321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光功率密度（光源表面测量）：红光：≥2500mW/c㎡，蓝光：≥2500mW/c㎡；</w:t>
      </w:r>
    </w:p>
    <w:p w14:paraId="3A4211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特定距离下照射的温升和光功率密度（在距离光杯口平面15cm处，室温26℃的条件下，单次照射15min，水膜温升及此时的光功率密度要求）温升≤3℃，光功率密度≥40mW/c㎡；</w:t>
      </w:r>
    </w:p>
    <w:p w14:paraId="0A3A099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最大治疗深度：治疗仪最大治疗深度≥10cm；</w:t>
      </w:r>
    </w:p>
    <w:p w14:paraId="549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最大有效治疗面积：≥1200c㎡；</w:t>
      </w:r>
    </w:p>
    <w:p w14:paraId="6E54BFE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光杯口平面面积：≥180c㎡  ；</w:t>
      </w:r>
    </w:p>
    <w:p w14:paraId="35CCC74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输出光功率（光杯口平面测量）：≥12W；</w:t>
      </w:r>
    </w:p>
    <w:p w14:paraId="0F37672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光功率稳定度：光功率变化率≤±1%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385FC0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A982C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4.下肢关节康复器</w:t>
      </w:r>
    </w:p>
    <w:p w14:paraId="6F8FC98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设备功能：下肢关节（髋、膝、踝）功能障碍的康复训练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5C44E1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电源：交流220V±22V、50Hz±1Hz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AEF51D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大腿支架长度可调范围0～260mm，允差±10%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B77ED6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小腿支架长度可调范围0～260mm，允差±10%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9788E8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伸展角度最大调节范围为0～120°；屈曲角度最大调节范围为0～125°，级差3°，其中123°～125°级差2°，角度不大于50°时，允差±5°；角度大于50°时，允差±10%；</w:t>
      </w:r>
    </w:p>
    <w:p w14:paraId="514AC40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角度运行速度8档可调，最小角速度为1.5°/s，最大角速度为3.6°/s。级差0.3°/s，允差±20%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559CED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训练时间0～240min可调，级差10min，允差±10%，时间结束会有提示音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07B9E7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脚踏板移动至最左位置和最右位置中心线夹角为60°，允差为±10°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2248AA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61D47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5.输液泵</w:t>
      </w:r>
    </w:p>
    <w:p w14:paraId="48C419F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输液精度≤±5%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833559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速率范围:0.1-2000ml/h，最小步进0.01ml/h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64FA63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快进流速范围:0.1-2000mI/h，具有自动和手动快进可选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35EE84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可自动统计四种累计量:24h累计量、最近累计量、自定义时间段累计量、定时间隔累计量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07EA82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8种输液模式:速度模式、时间模式、体重模式、梯度模式、序列模式、剂量时间模式、和间断给药模式、点滴模式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1110FE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支持镇痛药、化疗药、胰岛素输注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F3B64A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压力报警闽值至少15档可调，最低可设置150mmHg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2899AAF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具备阻塞前预警提示功能，当管路压力未触发阻塞报警时，泵可自动识别压力上升并在屏幕上进行提示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82FF44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具备阻塞后自动重启输液功能，短暂性阻塞触发报警后，泵检测到阻塞压力缓解时，无需人为干预，泵自动重新启动输液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3501EC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具备单个气泡和累积气泡报警功能，支持最小50uL的单个气泡报警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5C3C31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36D63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6.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电脑焦度计</w:t>
      </w:r>
    </w:p>
    <w:p w14:paraId="18C27C8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球镜镜片：（-25.00～+25.00）D（读数增加0.01D/0.06D/0.12D/0.25D）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5F6862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角膜接触镜：（-25.00～+25.00）D（BC=6.00～9.00）（步长0.01D/.006D/0.12D/0.25D）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21C9145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柱镜：（0.00～10.00）D（-.+/-，+）（步长0.01D/0.06D/0.12D/0.25D）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8B7227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柱镜轴位：0° ～180°（步长1°）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D51423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下加度：（0.00～10.00）D（Add，Ad2，Ad3）（步长0.01D/0.06D/0.12D/0.25D）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EC6210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棱镜：0.00△～15.00△（步长0.01△）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F765C8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UV透过率：1%～100%（步长1%/5%）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02830B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PD测量：单眼PD：20mm～39.5,mm；双眼PD：40mm～85mm（步长0.5mm）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290FB54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适用镜片直径：Φ15mm～φ100mm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01F00B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打点方式：墨盒式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532169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78ED3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7.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牙齿冷光漂白仪</w:t>
      </w:r>
    </w:p>
    <w:p w14:paraId="0AF23A8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温升：灯头最大温升≤15℃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8F7A5F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照度：灯头最低照度≥120000LX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84A463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辐射照度：灯头辐射照度48mW/cm²~200mW/cm²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2CD768B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最大工作噪音：≤55dB(A计数)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7928A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</w:p>
    <w:p w14:paraId="63F01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8.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牙科微动力系统</w:t>
      </w:r>
    </w:p>
    <w:p w14:paraId="4C7F269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马达空载转速 1000-41500r/min，跳动&lt;0.02mm，振动&lt;0.5gP，噪音&lt;50dB，冷光LED灯(照度&gt;40000lx)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3F7A96F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主机尺寸(不含水箱)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≧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155mmx167mmx227mm，立式机身设计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3F0B377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扳手式蠕动泵，动泵流量0-120mL/min，6档水量控制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2AC13A5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≧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5英寸彩色 LCD 触摸屏，配备“修复模式”和“拔牙模式”，采用中文程序(拔牙模式:拔牙、冲洗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修复模式:备牙、精修、破冠、自定义)精简直观，速度调节采用“进度条快速调节”和“+/-号精准调节”双重控制方式，可擦拭消毒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0E9F4E3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功能:适配 16:1、1:1、1:3、1:4.2、1:5 等转速比手机，覆盖高低速手机功能，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≧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6个预设程序功能，自动记忆参数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7E9D7D0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有专门的外水道拔牙模式和内水拔牙模式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“冲洗”程序，无需取下车针即可冲洗使用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2A65B77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消毒方式:马达可承受13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℃高温高压灭菌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 w14:paraId="3AA5A4B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1:3拔牙手机和 1:5修复手机均为光纤手机，LED 恒光源可提供稳定照明。</w:t>
      </w:r>
    </w:p>
    <w:p w14:paraId="13A06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7EEFE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9.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马达</w:t>
      </w:r>
    </w:p>
    <w:p w14:paraId="7B4DC79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最大转速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≧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25000 rpm/min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641858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固定连接，标准四孔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2337C7C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重量≦58克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695E39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可正反转操作模式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F99C8D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可135℃高温高压消毒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3F85BB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0B9D4C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10.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种植体稳固度检测仪</w:t>
      </w:r>
    </w:p>
    <w:p w14:paraId="07430B6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测量方式：阻尼敲击测量，无需拆除基台或牙冠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25C312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准确度：显示值±3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2765B21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敲击速度：≦0.5s/次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A11278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敲击强度：≤0.9N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D82D4C1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敲击角度：0°-30°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832D986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阻尼微动度（IST值)范围:01-99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0114620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测量杆：采用钛合金材质，可高温高压消毒，可重复使用不限次数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504B581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屏幕：LED液晶显示屏，可存储2次测量结果对比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06057D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电源：内置充电锂电池，电池带过压过流短路保护功能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0A623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5B6B28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11.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慢弯手机</w:t>
      </w:r>
    </w:p>
    <w:p w14:paraId="3D46699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转速比1：1，匀速弯手机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092F2EB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最大转速≧40000rpm/min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F899BBC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扳手式装卸车针，外置喷水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30737B5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可135℃高温高压消毒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67218C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5DDCC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12.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慢直手机</w:t>
      </w:r>
    </w:p>
    <w:p w14:paraId="64DF1D7E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转速比1：1，匀速直手机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61336EDA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最大转速≧40000rpm/min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55CC337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机械式装卸车针，外置喷水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4E7B291A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可135℃高温高压消毒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17A534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3B6A8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.</w:t>
      </w: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医用离心机</w:t>
      </w:r>
    </w:p>
    <w:p w14:paraId="57FA2434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电源: AC 220V 50Hz 5A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332EBDB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外形尺寸≤255×310×200mm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616C7A8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角转子容量：8*15ml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1D090228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整机噪声: ≤60dB(A)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 w14:paraId="7A6BB5E1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重量≤7.5kg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。</w:t>
      </w:r>
    </w:p>
    <w:p w14:paraId="4DE1DE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73D4F"/>
    <w:multiLevelType w:val="singleLevel"/>
    <w:tmpl w:val="9C573D4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AF069093"/>
    <w:multiLevelType w:val="singleLevel"/>
    <w:tmpl w:val="AF06909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CA51E5DA"/>
    <w:multiLevelType w:val="singleLevel"/>
    <w:tmpl w:val="CA51E5D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D2B50F7C"/>
    <w:multiLevelType w:val="singleLevel"/>
    <w:tmpl w:val="D2B50F7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D679EE5A"/>
    <w:multiLevelType w:val="singleLevel"/>
    <w:tmpl w:val="D679EE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D68ED31A"/>
    <w:multiLevelType w:val="singleLevel"/>
    <w:tmpl w:val="D68ED31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F960EC88"/>
    <w:multiLevelType w:val="singleLevel"/>
    <w:tmpl w:val="F960EC8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0A06A66E"/>
    <w:multiLevelType w:val="singleLevel"/>
    <w:tmpl w:val="0A06A66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237D907D"/>
    <w:multiLevelType w:val="singleLevel"/>
    <w:tmpl w:val="237D907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3E3C27BB"/>
    <w:multiLevelType w:val="singleLevel"/>
    <w:tmpl w:val="3E3C27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4FD82E55"/>
    <w:multiLevelType w:val="singleLevel"/>
    <w:tmpl w:val="4FD82E5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28FC8BA"/>
    <w:multiLevelType w:val="singleLevel"/>
    <w:tmpl w:val="628FC8B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7CB20D65"/>
    <w:multiLevelType w:val="singleLevel"/>
    <w:tmpl w:val="7CB20D6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9"/>
  </w:num>
  <w:num w:numId="10">
    <w:abstractNumId w:val="3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660461E9"/>
    <w:rsid w:val="223364AD"/>
    <w:rsid w:val="37AA0CE2"/>
    <w:rsid w:val="660461E9"/>
    <w:rsid w:val="66640401"/>
    <w:rsid w:val="6706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4"/>
    <w:next w:val="8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8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2131</Words>
  <Characters>2733</Characters>
  <Lines>0</Lines>
  <Paragraphs>0</Paragraphs>
  <TotalTime>4</TotalTime>
  <ScaleCrop>false</ScaleCrop>
  <LinksUpToDate>false</LinksUpToDate>
  <CharactersWithSpaces>2766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2024-10-07T02:21:04Z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38D4A31F652C49FD82BCF8005FCBDCD9_11</vt:lpwstr>
  </property>
</Properties>
</file>