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4968D2A">
      <w:pPr>
        <w:keepNext w:val="0"/>
        <w:keepLines w:val="0"/>
        <w:pageBreakBefore w:val="0"/>
        <w:numPr>
          <w:ilvl w:val="0"/>
          <w:numId w:val="1"/>
        </w:numPr>
        <w:kinsoku/>
        <w:wordWrap/>
        <w:overflowPunct/>
        <w:topLinePunct w:val="0"/>
        <w:autoSpaceDE/>
        <w:autoSpaceDN/>
        <w:bidi w:val="0"/>
        <w:adjustRightInd/>
        <w:snapToGrid/>
        <w:spacing w:line="440" w:lineRule="exact"/>
        <w:ind w:left="0" w:leftChars="0" w:hanging="425" w:firstLineChars="0"/>
        <w:jc w:val="center"/>
        <w:textAlignment w:val="auto"/>
        <w:rPr>
          <w:rFonts w:hint="default" w:ascii="宋体" w:hAnsi="宋体" w:eastAsia="宋体" w:cs="宋体"/>
          <w:b/>
          <w:bCs/>
          <w:sz w:val="28"/>
          <w:szCs w:val="28"/>
          <w:lang w:val="en-US" w:eastAsia="zh-CN"/>
        </w:rPr>
      </w:pPr>
      <w:r>
        <w:rPr>
          <w:rFonts w:hint="eastAsia" w:ascii="宋体" w:hAnsi="宋体" w:eastAsia="宋体" w:cs="宋体"/>
          <w:b/>
          <w:bCs/>
          <w:sz w:val="28"/>
          <w:szCs w:val="28"/>
          <w:lang w:val="en-US" w:eastAsia="zh-CN"/>
        </w:rPr>
        <w:t>彩色多普勒超声诊断仪</w:t>
      </w:r>
    </w:p>
    <w:p w14:paraId="51C1576E">
      <w:pPr>
        <w:keepNext w:val="0"/>
        <w:keepLines w:val="0"/>
        <w:pageBreakBefore w:val="0"/>
        <w:widowControl w:val="0"/>
        <w:numPr>
          <w:ilvl w:val="0"/>
          <w:numId w:val="2"/>
        </w:numPr>
        <w:kinsoku/>
        <w:wordWrap/>
        <w:overflowPunct/>
        <w:topLinePunct w:val="0"/>
        <w:autoSpaceDE/>
        <w:autoSpaceDN/>
        <w:bidi w:val="0"/>
        <w:adjustRightInd/>
        <w:snapToGrid/>
        <w:spacing w:line="440" w:lineRule="exact"/>
        <w:ind w:left="0" w:leftChars="0" w:firstLine="420" w:firstLineChars="200"/>
        <w:textAlignment w:val="auto"/>
        <w:rPr>
          <w:rFonts w:hint="default" w:ascii="宋体" w:hAnsi="宋体" w:eastAsia="宋体" w:cs="宋体"/>
          <w:sz w:val="21"/>
          <w:szCs w:val="21"/>
          <w:lang w:val="en-US" w:eastAsia="zh-CN"/>
        </w:rPr>
      </w:pPr>
      <w:r>
        <w:rPr>
          <w:rFonts w:hint="default" w:ascii="宋体" w:hAnsi="宋体" w:eastAsia="宋体" w:cs="宋体"/>
          <w:sz w:val="21"/>
          <w:szCs w:val="21"/>
          <w:lang w:val="en-US" w:eastAsia="zh-CN"/>
        </w:rPr>
        <w:t>适用于腹部、泌尿、妇科、产科、浅表小器官，并侧重于心脏、外周血管的高档彩色多普勒超声诊断仪；</w:t>
      </w:r>
    </w:p>
    <w:p w14:paraId="644B8F01">
      <w:pPr>
        <w:keepNext w:val="0"/>
        <w:keepLines w:val="0"/>
        <w:pageBreakBefore w:val="0"/>
        <w:widowControl w:val="0"/>
        <w:numPr>
          <w:ilvl w:val="0"/>
          <w:numId w:val="2"/>
        </w:numPr>
        <w:kinsoku/>
        <w:wordWrap/>
        <w:overflowPunct/>
        <w:topLinePunct w:val="0"/>
        <w:autoSpaceDE/>
        <w:autoSpaceDN/>
        <w:bidi w:val="0"/>
        <w:adjustRightInd/>
        <w:snapToGrid/>
        <w:spacing w:line="440" w:lineRule="exact"/>
        <w:ind w:left="0" w:leftChars="0" w:firstLine="420" w:firstLineChars="200"/>
        <w:textAlignment w:val="auto"/>
        <w:rPr>
          <w:rFonts w:hint="default" w:ascii="宋体" w:hAnsi="宋体" w:eastAsia="宋体" w:cs="宋体"/>
          <w:sz w:val="21"/>
          <w:szCs w:val="21"/>
          <w:lang w:val="en-US" w:eastAsia="zh-CN"/>
        </w:rPr>
      </w:pPr>
      <w:r>
        <w:rPr>
          <w:rFonts w:hint="default" w:ascii="宋体" w:hAnsi="宋体" w:eastAsia="宋体" w:cs="宋体"/>
          <w:sz w:val="21"/>
          <w:szCs w:val="21"/>
          <w:lang w:val="en-US" w:eastAsia="zh-CN"/>
        </w:rPr>
        <w:t>主机内配置探头接口≧5 个，要求同时激活探头接口≥5个;</w:t>
      </w:r>
    </w:p>
    <w:p w14:paraId="6180485B">
      <w:pPr>
        <w:keepNext w:val="0"/>
        <w:keepLines w:val="0"/>
        <w:pageBreakBefore w:val="0"/>
        <w:widowControl w:val="0"/>
        <w:numPr>
          <w:ilvl w:val="0"/>
          <w:numId w:val="2"/>
        </w:numPr>
        <w:kinsoku/>
        <w:wordWrap/>
        <w:overflowPunct/>
        <w:topLinePunct w:val="0"/>
        <w:autoSpaceDE/>
        <w:autoSpaceDN/>
        <w:bidi w:val="0"/>
        <w:adjustRightInd/>
        <w:snapToGrid/>
        <w:spacing w:line="440" w:lineRule="exact"/>
        <w:ind w:left="0" w:leftChars="0" w:firstLine="420" w:firstLineChars="200"/>
        <w:textAlignment w:val="auto"/>
        <w:rPr>
          <w:rFonts w:hint="default" w:ascii="宋体" w:hAnsi="宋体" w:eastAsia="宋体" w:cs="宋体"/>
          <w:sz w:val="21"/>
          <w:szCs w:val="21"/>
          <w:lang w:val="en-US" w:eastAsia="zh-CN"/>
        </w:rPr>
      </w:pPr>
      <w:r>
        <w:rPr>
          <w:rFonts w:hint="default" w:ascii="宋体" w:hAnsi="宋体" w:eastAsia="宋体" w:cs="宋体"/>
          <w:sz w:val="21"/>
          <w:szCs w:val="21"/>
          <w:lang w:val="en-US" w:eastAsia="zh-CN"/>
        </w:rPr>
        <w:t>配置 4个探头:单晶腹部凸阵探头、单晶心脏相控阵探头、腔内探头、浅表器官线阵探头；</w:t>
      </w:r>
    </w:p>
    <w:p w14:paraId="2A7F2C94">
      <w:pPr>
        <w:keepNext w:val="0"/>
        <w:keepLines w:val="0"/>
        <w:pageBreakBefore w:val="0"/>
        <w:widowControl w:val="0"/>
        <w:numPr>
          <w:ilvl w:val="0"/>
          <w:numId w:val="2"/>
        </w:numPr>
        <w:kinsoku/>
        <w:wordWrap/>
        <w:overflowPunct/>
        <w:topLinePunct w:val="0"/>
        <w:autoSpaceDE/>
        <w:autoSpaceDN/>
        <w:bidi w:val="0"/>
        <w:adjustRightInd/>
        <w:snapToGrid/>
        <w:spacing w:line="440" w:lineRule="exact"/>
        <w:ind w:left="0" w:leftChars="0" w:firstLine="420" w:firstLineChars="200"/>
        <w:textAlignment w:val="auto"/>
        <w:rPr>
          <w:rFonts w:hint="default" w:ascii="宋体" w:hAnsi="宋体" w:eastAsia="宋体" w:cs="宋体"/>
          <w:sz w:val="21"/>
          <w:szCs w:val="21"/>
          <w:lang w:val="en-US" w:eastAsia="zh-CN"/>
        </w:rPr>
      </w:pPr>
      <w:r>
        <w:rPr>
          <w:rFonts w:hint="default" w:ascii="宋体" w:hAnsi="宋体" w:eastAsia="宋体" w:cs="宋体"/>
          <w:sz w:val="21"/>
          <w:szCs w:val="21"/>
          <w:lang w:val="en-US" w:eastAsia="zh-CN"/>
        </w:rPr>
        <w:t>耦合剂加热器≥2档温度可调（非USB连接），具有实时温度显示；</w:t>
      </w:r>
    </w:p>
    <w:p w14:paraId="5D9796D1">
      <w:pPr>
        <w:keepNext w:val="0"/>
        <w:keepLines w:val="0"/>
        <w:pageBreakBefore w:val="0"/>
        <w:widowControl w:val="0"/>
        <w:numPr>
          <w:ilvl w:val="0"/>
          <w:numId w:val="2"/>
        </w:numPr>
        <w:kinsoku/>
        <w:wordWrap/>
        <w:overflowPunct/>
        <w:topLinePunct w:val="0"/>
        <w:autoSpaceDE/>
        <w:autoSpaceDN/>
        <w:bidi w:val="0"/>
        <w:adjustRightInd/>
        <w:snapToGrid/>
        <w:spacing w:line="440" w:lineRule="exact"/>
        <w:ind w:left="0" w:leftChars="0" w:firstLine="420" w:firstLineChars="200"/>
        <w:textAlignment w:val="auto"/>
        <w:rPr>
          <w:rFonts w:hint="default" w:ascii="宋体" w:hAnsi="宋体" w:eastAsia="宋体" w:cs="宋体"/>
          <w:sz w:val="21"/>
          <w:szCs w:val="21"/>
          <w:lang w:val="en-US" w:eastAsia="zh-CN"/>
        </w:rPr>
      </w:pPr>
      <w:r>
        <w:rPr>
          <w:rFonts w:hint="default" w:ascii="宋体" w:hAnsi="宋体" w:eastAsia="宋体" w:cs="宋体"/>
          <w:sz w:val="21"/>
          <w:szCs w:val="21"/>
          <w:lang w:val="en-US" w:eastAsia="zh-CN"/>
        </w:rPr>
        <w:t>硬盘配置：≥1T存储硬盘，图像存储；</w:t>
      </w:r>
    </w:p>
    <w:p w14:paraId="3F9F848E">
      <w:pPr>
        <w:keepNext w:val="0"/>
        <w:keepLines w:val="0"/>
        <w:pageBreakBefore w:val="0"/>
        <w:widowControl w:val="0"/>
        <w:numPr>
          <w:ilvl w:val="0"/>
          <w:numId w:val="2"/>
        </w:numPr>
        <w:kinsoku/>
        <w:wordWrap/>
        <w:overflowPunct/>
        <w:topLinePunct w:val="0"/>
        <w:autoSpaceDE/>
        <w:autoSpaceDN/>
        <w:bidi w:val="0"/>
        <w:adjustRightInd/>
        <w:snapToGrid/>
        <w:spacing w:line="440" w:lineRule="exact"/>
        <w:ind w:left="0" w:leftChars="0" w:firstLine="420" w:firstLineChars="200"/>
        <w:textAlignment w:val="auto"/>
        <w:rPr>
          <w:rFonts w:hint="default" w:ascii="宋体" w:hAnsi="宋体" w:eastAsia="宋体" w:cs="宋体"/>
          <w:sz w:val="21"/>
          <w:szCs w:val="21"/>
          <w:lang w:val="en-US" w:eastAsia="zh-CN"/>
        </w:rPr>
      </w:pPr>
      <w:r>
        <w:rPr>
          <w:rFonts w:hint="default" w:ascii="宋体" w:hAnsi="宋体" w:eastAsia="宋体" w:cs="宋体"/>
          <w:sz w:val="21"/>
          <w:szCs w:val="21"/>
          <w:lang w:val="en-US" w:eastAsia="zh-CN"/>
        </w:rPr>
        <w:t>频谱多普勒方式：脉冲波多普勒PWD；高脉冲重复频率HPRF；连续波多普勒CWD；最大测量速度：PWD：≥10m/s ；CWD: ≥20m/s； 最小测量速度：≤1mm/s；</w:t>
      </w:r>
    </w:p>
    <w:p w14:paraId="17901C36">
      <w:pPr>
        <w:keepNext w:val="0"/>
        <w:keepLines w:val="0"/>
        <w:pageBreakBefore w:val="0"/>
        <w:widowControl w:val="0"/>
        <w:numPr>
          <w:ilvl w:val="0"/>
          <w:numId w:val="2"/>
        </w:numPr>
        <w:kinsoku/>
        <w:wordWrap/>
        <w:overflowPunct/>
        <w:topLinePunct w:val="0"/>
        <w:autoSpaceDE/>
        <w:autoSpaceDN/>
        <w:bidi w:val="0"/>
        <w:adjustRightInd/>
        <w:snapToGrid/>
        <w:spacing w:line="440" w:lineRule="exact"/>
        <w:ind w:left="0" w:leftChars="0" w:firstLine="420" w:firstLineChars="200"/>
        <w:textAlignment w:val="auto"/>
        <w:rPr>
          <w:rFonts w:hint="default" w:ascii="宋体" w:hAnsi="宋体" w:eastAsia="宋体" w:cs="宋体"/>
          <w:sz w:val="21"/>
          <w:szCs w:val="21"/>
          <w:lang w:val="en-US" w:eastAsia="zh-CN"/>
        </w:rPr>
      </w:pPr>
      <w:r>
        <w:rPr>
          <w:rFonts w:hint="default" w:ascii="宋体" w:hAnsi="宋体" w:eastAsia="宋体" w:cs="宋体"/>
          <w:sz w:val="21"/>
          <w:szCs w:val="21"/>
          <w:lang w:val="en-US" w:eastAsia="zh-CN"/>
        </w:rPr>
        <w:t>实时一键自动优化功能（支持二维、彩色、频谱、M型）。扫查过程中可以实时动态优阶，彩色多普勒、频谱多普勒图像。</w:t>
      </w:r>
    </w:p>
    <w:p w14:paraId="61BAD741">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jc w:val="both"/>
        <w:textAlignment w:val="auto"/>
        <w:rPr>
          <w:rFonts w:hint="eastAsia" w:asciiTheme="minorEastAsia" w:hAnsiTheme="minorEastAsia" w:eastAsiaTheme="minorEastAsia" w:cstheme="minorEastAsia"/>
          <w:b/>
          <w:bCs/>
          <w:sz w:val="32"/>
          <w:szCs w:val="32"/>
          <w:lang w:val="en-US" w:eastAsia="zh-CN"/>
        </w:rPr>
      </w:pPr>
    </w:p>
    <w:p w14:paraId="46F76D4B">
      <w:pPr>
        <w:keepNext w:val="0"/>
        <w:keepLines w:val="0"/>
        <w:pageBreakBefore w:val="0"/>
        <w:numPr>
          <w:ilvl w:val="0"/>
          <w:numId w:val="1"/>
        </w:numPr>
        <w:kinsoku/>
        <w:wordWrap/>
        <w:overflowPunct/>
        <w:topLinePunct w:val="0"/>
        <w:autoSpaceDE/>
        <w:autoSpaceDN/>
        <w:bidi w:val="0"/>
        <w:adjustRightInd/>
        <w:snapToGrid/>
        <w:spacing w:line="440" w:lineRule="exact"/>
        <w:ind w:left="0" w:leftChars="0" w:hanging="425" w:firstLineChars="0"/>
        <w:jc w:val="center"/>
        <w:textAlignment w:val="auto"/>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t>转运呼吸机</w:t>
      </w:r>
    </w:p>
    <w:p w14:paraId="58BDD9E5">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1.通过EN1789和YY0600.3转运标准测试，适用于成人、小儿患者通气辅助及呼吸支持；整机应为电动电控设计，涡轮驱动产生空气气源；高性能涡轮，峰值流速≥260L/min；电池续航时间1块电池≥5小时，呼吸机整机重量≤6.5kg；具有关机状态下电量显示功能，更加高效掌握机器剩余电量。</w:t>
      </w:r>
    </w:p>
    <w:p w14:paraId="3E9BDBBE">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2.标配模式：控制/辅助通气模式A/C和同步间歇指令通气SIMV；持续气道正压通气模式/压力支持通气CPAP/PSV、双水平气道正压通气（如BIPAP或DuoLevel或BiLevel）、压力调节容量控制通气（如AUTOFLOW或PRVC等）、压力调节容量控制-同步间歇指令通气模式（PRVC-SIMV）、心肺复苏通气模式（如CPRV，CPRmode等），无创通气模式和氧疗模式。</w:t>
      </w:r>
    </w:p>
    <w:p w14:paraId="44F7CE74">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3.配内源性PEEP、口腔闭合压P0.1和浅快呼吸</w:t>
      </w:r>
      <w:bookmarkStart w:id="0" w:name="_GoBack"/>
      <w:bookmarkEnd w:id="0"/>
      <w:r>
        <w:rPr>
          <w:rFonts w:hint="eastAsia" w:ascii="宋体" w:hAnsi="宋体" w:eastAsia="宋体" w:cs="宋体"/>
          <w:sz w:val="22"/>
          <w:szCs w:val="22"/>
          <w:lang w:val="en-US" w:eastAsia="zh-CN"/>
        </w:rPr>
        <w:t>指数RSBI的测定。</w:t>
      </w:r>
    </w:p>
    <w:p w14:paraId="4EBAD73B">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4.配脱机工具SBT，配动态肺视图、静态PV环和肺复张工具。</w:t>
      </w:r>
    </w:p>
    <w:p w14:paraId="2802DBF9">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5.提拿悬挂一体化多功能把手，把手可牢固抓握于抢救床栏板等位置，灵活便携,可与监护仪模块化一体集成，实现通气监护一体化和在呼吸机屏幕上同屏显示,监护仪模块≥5.5英寸彩色触摸显示屏，分辨率≥1280×720，监护仪模块具备监测心率、呼吸、指脉氧、有创/无创血压，旁流CO2和PICCO模块。</w:t>
      </w:r>
    </w:p>
    <w:p w14:paraId="0012EC0A">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6.无消耗型氧传感器，无需校准和更换。</w:t>
      </w:r>
    </w:p>
    <w:p w14:paraId="3ADB4E90">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7.支持高压氧气气源和低压氧气气源两种方式。</w:t>
      </w:r>
    </w:p>
    <w:p w14:paraId="6518A162">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8.采用≥10英寸彩色电容触摸控制屏，分辨率≥1280*800像素，可同时显示波形和监测参数；具有屏幕亮度自动调节功能，根据环境光线强度自动调节屏幕亮度。</w:t>
      </w:r>
    </w:p>
    <w:p w14:paraId="6F158089">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9.防尘防水等级≥IP34，保证机器在复杂环境中的安全；工作温度范围：-20 ~ 50 ℃，满足低温和高温环境下工作要求。</w:t>
      </w:r>
    </w:p>
    <w:p w14:paraId="39A10656">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10.3米及以上的跌落防护标准。</w:t>
      </w:r>
    </w:p>
    <w:p w14:paraId="47C8E105">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440" w:firstLineChars="200"/>
        <w:textAlignment w:val="auto"/>
        <w:rPr>
          <w:rFonts w:hint="eastAsia" w:ascii="宋体" w:hAnsi="宋体" w:eastAsia="宋体" w:cs="宋体"/>
          <w:sz w:val="22"/>
          <w:szCs w:val="22"/>
          <w:lang w:val="en-US" w:eastAsia="zh-CN"/>
        </w:rPr>
      </w:pPr>
    </w:p>
    <w:p w14:paraId="6698B900">
      <w:pPr>
        <w:keepNext w:val="0"/>
        <w:keepLines w:val="0"/>
        <w:pageBreakBefore w:val="0"/>
        <w:numPr>
          <w:ilvl w:val="0"/>
          <w:numId w:val="1"/>
        </w:numPr>
        <w:kinsoku/>
        <w:wordWrap/>
        <w:overflowPunct/>
        <w:topLinePunct w:val="0"/>
        <w:autoSpaceDE/>
        <w:autoSpaceDN/>
        <w:bidi w:val="0"/>
        <w:adjustRightInd/>
        <w:snapToGrid/>
        <w:spacing w:line="440" w:lineRule="exact"/>
        <w:ind w:left="0" w:leftChars="0" w:hanging="425" w:firstLineChars="0"/>
        <w:jc w:val="center"/>
        <w:textAlignment w:val="auto"/>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t>呼吸机</w:t>
      </w:r>
    </w:p>
    <w:p w14:paraId="1DF2FCF0">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1.适用于成人、小儿进行通气辅助及呼吸支持的呼吸机；电动电控呼吸机，整机为气动电控设计（空、氧双气源），支持中央供气和备用空气气源或空气压缩机双方式驱动工作。</w:t>
      </w:r>
    </w:p>
    <w:p w14:paraId="7874B830">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2.病人数据、屏幕截图、机器设置等数据可通过USB接口导出。</w:t>
      </w:r>
    </w:p>
    <w:p w14:paraId="56B0155F">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3.可选主流CO2监测或者旁流CO2监测，同时监测容积-CO2环图、气道死腔VDaw 和肺泡通气量Vtalv 等参数。</w:t>
      </w:r>
    </w:p>
    <w:p w14:paraId="53075205">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4.具备智能吸痰功能，吸痰前后能自动增氧，自动识别吸痰并具备计时功能。</w:t>
      </w:r>
    </w:p>
    <w:p w14:paraId="72B8074B">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5.高流速氧疗功能，氧疗流速调节范围2-80L/min，并具有氧疗计时功能。具有智能同步技术提高病人自主呼吸时的舒适度和人机同步性，具备吸气触发、压力上升时间、呼气触发自动调节功能，无需医护人员频繁手动调节上述参数。</w:t>
      </w:r>
    </w:p>
    <w:p w14:paraId="0DA9A94E">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6.设置参数要求：潮气量：20ml-2000ml；呼吸频率：1-100次/min；SIMV频率：1-60次/min；压力触发灵敏度：-20-0.5cmH2O；流量触发灵敏度：0.5-20L/min；呼气触发灵敏度：Auto, 1-85%。</w:t>
      </w:r>
    </w:p>
    <w:p w14:paraId="7FA12500">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7.监测参数要求：气道压力参数：呼气末正压PEEP、气道峰压、平台压、平均压；潮气量参数：吸入潮气量、呼出潮气量、单位理想体重输送的潮气量（TVe/IBW）；呼吸频率参数：总呼吸频率、自主呼吸频率、机控呼吸频率；肺力学参数：吸气阻力、呼气阻力、静态顺应性、动态顺应性、呼气时间常数；屏幕显示：≥4道波形可同屏显示，波形的颜色可调，支持波形、动态肺视图、监测值同屏显示。</w:t>
      </w:r>
    </w:p>
    <w:p w14:paraId="2F737555">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8.趋势记录：提供72小时的全部监测参数的趋势图、表分析。</w:t>
      </w:r>
    </w:p>
    <w:p w14:paraId="44E87C2F">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9.报警要求：智能化分级报警、声光报警；智能识别呼吸管路脱落、泄露、阻塞，关键器件故障；电源、气源中断报警。</w:t>
      </w:r>
    </w:p>
    <w:p w14:paraId="0E806371">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10.其他功能要求：自动漏气补偿功能。最大漏气补偿流速：65 L/min（成人） , 45 L/min （儿童）；气源方案：提供高压氧气气源和低压氧气气源两种方式；信息互连：支持有线和无线（内置WiFi模块）方式直接与同品牌监护仪和中央监护系统互联，把呼吸机的监测信息参数和波形实时显示到监护仪和中央监护系统上，满足科室信息化的需求。</w:t>
      </w:r>
    </w:p>
    <w:p w14:paraId="6AEFBA1E">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440" w:firstLineChars="200"/>
        <w:textAlignment w:val="auto"/>
        <w:rPr>
          <w:rFonts w:hint="eastAsia" w:ascii="宋体" w:hAnsi="宋体" w:eastAsia="宋体" w:cs="宋体"/>
          <w:sz w:val="22"/>
          <w:szCs w:val="22"/>
          <w:lang w:val="en-US" w:eastAsia="zh-CN"/>
        </w:rPr>
      </w:pPr>
    </w:p>
    <w:p w14:paraId="7082CA9B">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440" w:firstLineChars="200"/>
        <w:textAlignment w:val="auto"/>
        <w:rPr>
          <w:rFonts w:hint="eastAsia" w:ascii="宋体" w:hAnsi="宋体" w:eastAsia="宋体" w:cs="宋体"/>
          <w:sz w:val="22"/>
          <w:szCs w:val="22"/>
          <w:lang w:val="en-US" w:eastAsia="zh-CN"/>
        </w:rPr>
      </w:pPr>
    </w:p>
    <w:p w14:paraId="08A15410">
      <w:pPr>
        <w:keepNext w:val="0"/>
        <w:keepLines w:val="0"/>
        <w:pageBreakBefore w:val="0"/>
        <w:numPr>
          <w:ilvl w:val="0"/>
          <w:numId w:val="1"/>
        </w:numPr>
        <w:kinsoku/>
        <w:wordWrap/>
        <w:overflowPunct/>
        <w:topLinePunct w:val="0"/>
        <w:autoSpaceDE/>
        <w:autoSpaceDN/>
        <w:bidi w:val="0"/>
        <w:adjustRightInd/>
        <w:snapToGrid/>
        <w:spacing w:line="440" w:lineRule="exact"/>
        <w:ind w:left="0" w:leftChars="0" w:hanging="425" w:firstLineChars="0"/>
        <w:jc w:val="center"/>
        <w:textAlignment w:val="auto"/>
        <w:rPr>
          <w:rFonts w:hint="default" w:ascii="宋体" w:hAnsi="宋体" w:eastAsia="宋体" w:cs="宋体"/>
          <w:b/>
          <w:bCs/>
          <w:sz w:val="28"/>
          <w:szCs w:val="28"/>
          <w:lang w:val="en-US" w:eastAsia="zh-CN"/>
        </w:rPr>
      </w:pPr>
      <w:r>
        <w:rPr>
          <w:rFonts w:hint="eastAsia" w:ascii="宋体" w:hAnsi="宋体" w:eastAsia="宋体" w:cs="宋体"/>
          <w:b/>
          <w:bCs/>
          <w:sz w:val="28"/>
          <w:szCs w:val="28"/>
          <w:lang w:val="en-US" w:eastAsia="zh-CN"/>
        </w:rPr>
        <w:t>高频电刀</w:t>
      </w:r>
    </w:p>
    <w:p w14:paraId="5B463EEC">
      <w:pPr>
        <w:keepNext w:val="0"/>
        <w:keepLines w:val="0"/>
        <w:pageBreakBefore w:val="0"/>
        <w:widowControl w:val="0"/>
        <w:numPr>
          <w:ilvl w:val="0"/>
          <w:numId w:val="3"/>
        </w:numPr>
        <w:kinsoku/>
        <w:wordWrap/>
        <w:overflowPunct/>
        <w:topLinePunct w:val="0"/>
        <w:autoSpaceDE/>
        <w:autoSpaceDN/>
        <w:bidi w:val="0"/>
        <w:adjustRightInd/>
        <w:snapToGrid/>
        <w:spacing w:line="440" w:lineRule="exact"/>
        <w:ind w:left="0" w:leftChars="0"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适用范围：配合单极和双极附件处理组织切割和凝血</w:t>
      </w:r>
    </w:p>
    <w:p w14:paraId="28B510BF">
      <w:pPr>
        <w:keepNext w:val="0"/>
        <w:keepLines w:val="0"/>
        <w:pageBreakBefore w:val="0"/>
        <w:widowControl w:val="0"/>
        <w:numPr>
          <w:ilvl w:val="0"/>
          <w:numId w:val="3"/>
        </w:numPr>
        <w:kinsoku/>
        <w:wordWrap/>
        <w:overflowPunct/>
        <w:topLinePunct w:val="0"/>
        <w:autoSpaceDE/>
        <w:autoSpaceDN/>
        <w:bidi w:val="0"/>
        <w:adjustRightInd/>
        <w:snapToGrid/>
        <w:spacing w:line="440" w:lineRule="exact"/>
        <w:ind w:left="0" w:leftChars="0"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输出功率≥300W</w:t>
      </w:r>
    </w:p>
    <w:p w14:paraId="6609F410">
      <w:pPr>
        <w:keepNext w:val="0"/>
        <w:keepLines w:val="0"/>
        <w:pageBreakBefore w:val="0"/>
        <w:widowControl w:val="0"/>
        <w:numPr>
          <w:ilvl w:val="0"/>
          <w:numId w:val="3"/>
        </w:numPr>
        <w:kinsoku/>
        <w:wordWrap/>
        <w:overflowPunct/>
        <w:topLinePunct w:val="0"/>
        <w:autoSpaceDE/>
        <w:autoSpaceDN/>
        <w:bidi w:val="0"/>
        <w:adjustRightInd/>
        <w:snapToGrid/>
        <w:spacing w:line="440" w:lineRule="exact"/>
        <w:ind w:left="0" w:leftChars="0"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输出频率≥434KHz</w:t>
      </w:r>
    </w:p>
    <w:p w14:paraId="0078A311">
      <w:pPr>
        <w:keepNext w:val="0"/>
        <w:keepLines w:val="0"/>
        <w:pageBreakBefore w:val="0"/>
        <w:widowControl w:val="0"/>
        <w:numPr>
          <w:ilvl w:val="0"/>
          <w:numId w:val="3"/>
        </w:numPr>
        <w:kinsoku/>
        <w:wordWrap/>
        <w:overflowPunct/>
        <w:topLinePunct w:val="0"/>
        <w:autoSpaceDE/>
        <w:autoSpaceDN/>
        <w:bidi w:val="0"/>
        <w:adjustRightInd/>
        <w:snapToGrid/>
        <w:spacing w:line="440" w:lineRule="exact"/>
        <w:ind w:left="0" w:leftChars="0"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具备自动调节技术，可控制所有的模式和效果。控制主机输出恒定电流，恒定功率，恒定电压；减少电容耦合及视频干扰，最大限度减少火花发生。</w:t>
      </w:r>
    </w:p>
    <w:p w14:paraId="1DD1554C">
      <w:pPr>
        <w:keepNext w:val="0"/>
        <w:keepLines w:val="0"/>
        <w:pageBreakBefore w:val="0"/>
        <w:widowControl w:val="0"/>
        <w:numPr>
          <w:ilvl w:val="0"/>
          <w:numId w:val="3"/>
        </w:numPr>
        <w:kinsoku/>
        <w:wordWrap/>
        <w:overflowPunct/>
        <w:topLinePunct w:val="0"/>
        <w:autoSpaceDE/>
        <w:autoSpaceDN/>
        <w:bidi w:val="0"/>
        <w:adjustRightInd/>
        <w:snapToGrid/>
        <w:spacing w:line="440" w:lineRule="exact"/>
        <w:ind w:left="0" w:leftChars="0"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具备病人回路电极监控器系统，降低负极板烫伤风险</w:t>
      </w:r>
    </w:p>
    <w:p w14:paraId="0EDFB295">
      <w:pPr>
        <w:keepNext w:val="0"/>
        <w:keepLines w:val="0"/>
        <w:pageBreakBefore w:val="0"/>
        <w:widowControl w:val="0"/>
        <w:numPr>
          <w:ilvl w:val="0"/>
          <w:numId w:val="3"/>
        </w:numPr>
        <w:kinsoku/>
        <w:wordWrap/>
        <w:overflowPunct/>
        <w:topLinePunct w:val="0"/>
        <w:autoSpaceDE/>
        <w:autoSpaceDN/>
        <w:bidi w:val="0"/>
        <w:adjustRightInd/>
        <w:snapToGrid/>
        <w:spacing w:line="440" w:lineRule="exact"/>
        <w:ind w:left="0" w:leftChars="0"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当监测到接触电阻较初始电阻增大40%（以较小值为准）时，REM报警系统启动，同时高频电刀输出停止。</w:t>
      </w:r>
    </w:p>
    <w:p w14:paraId="5A462503">
      <w:pPr>
        <w:keepNext w:val="0"/>
        <w:keepLines w:val="0"/>
        <w:pageBreakBefore w:val="0"/>
        <w:widowControl w:val="0"/>
        <w:numPr>
          <w:ilvl w:val="0"/>
          <w:numId w:val="3"/>
        </w:numPr>
        <w:kinsoku/>
        <w:wordWrap/>
        <w:overflowPunct/>
        <w:topLinePunct w:val="0"/>
        <w:autoSpaceDE/>
        <w:autoSpaceDN/>
        <w:bidi w:val="0"/>
        <w:adjustRightInd/>
        <w:snapToGrid/>
        <w:spacing w:line="440" w:lineRule="exact"/>
        <w:ind w:left="0" w:leftChars="0"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智能模式功能：将止血与分离结合在一起，减慢移动速度以提高止血效果，或加快移动速度以实现快速切割效果</w:t>
      </w:r>
    </w:p>
    <w:p w14:paraId="0A4F33E7">
      <w:pPr>
        <w:keepNext w:val="0"/>
        <w:keepLines w:val="0"/>
        <w:pageBreakBefore w:val="0"/>
        <w:widowControl w:val="0"/>
        <w:numPr>
          <w:ilvl w:val="0"/>
          <w:numId w:val="3"/>
        </w:numPr>
        <w:kinsoku/>
        <w:wordWrap/>
        <w:overflowPunct/>
        <w:topLinePunct w:val="0"/>
        <w:autoSpaceDE/>
        <w:autoSpaceDN/>
        <w:bidi w:val="0"/>
        <w:adjustRightInd/>
        <w:snapToGrid/>
        <w:spacing w:line="440" w:lineRule="exact"/>
        <w:ind w:left="0" w:leftChars="0"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器械上双滑块控件：通过滑动控件，在无菌区调整模式和功率输出</w:t>
      </w:r>
    </w:p>
    <w:p w14:paraId="065B19B7">
      <w:pPr>
        <w:keepNext w:val="0"/>
        <w:keepLines w:val="0"/>
        <w:pageBreakBefore w:val="0"/>
        <w:widowControl w:val="0"/>
        <w:numPr>
          <w:ilvl w:val="0"/>
          <w:numId w:val="3"/>
        </w:numPr>
        <w:kinsoku/>
        <w:wordWrap/>
        <w:overflowPunct/>
        <w:topLinePunct w:val="0"/>
        <w:autoSpaceDE/>
        <w:autoSpaceDN/>
        <w:bidi w:val="0"/>
        <w:adjustRightInd/>
        <w:snapToGrid/>
        <w:spacing w:line="440" w:lineRule="exact"/>
        <w:ind w:left="0" w:leftChars="0"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 xml:space="preserve"> FT双极模式≥三种：低，中，高</w:t>
      </w:r>
    </w:p>
    <w:p w14:paraId="2F0E03C1">
      <w:pPr>
        <w:keepNext w:val="0"/>
        <w:keepLines w:val="0"/>
        <w:pageBreakBefore w:val="0"/>
        <w:widowControl w:val="0"/>
        <w:numPr>
          <w:ilvl w:val="0"/>
          <w:numId w:val="3"/>
        </w:numPr>
        <w:kinsoku/>
        <w:wordWrap/>
        <w:overflowPunct/>
        <w:topLinePunct w:val="0"/>
        <w:autoSpaceDE/>
        <w:autoSpaceDN/>
        <w:bidi w:val="0"/>
        <w:adjustRightInd/>
        <w:snapToGrid/>
        <w:spacing w:line="440" w:lineRule="exact"/>
        <w:ind w:left="0" w:leftChars="0"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脚踏开关连接：可同时连接①单极脚踏开关②双极脚踏开关③三踏板脚踏开关（智能模式）</w:t>
      </w:r>
    </w:p>
    <w:p w14:paraId="2E3F031B">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textAlignment w:val="auto"/>
        <w:rPr>
          <w:rFonts w:hint="eastAsia" w:ascii="宋体" w:hAnsi="宋体" w:eastAsia="宋体" w:cs="宋体"/>
          <w:sz w:val="21"/>
          <w:szCs w:val="21"/>
          <w:lang w:val="en-US" w:eastAsia="zh-CN"/>
        </w:rPr>
      </w:pPr>
    </w:p>
    <w:p w14:paraId="68293315">
      <w:pPr>
        <w:keepNext w:val="0"/>
        <w:keepLines w:val="0"/>
        <w:pageBreakBefore w:val="0"/>
        <w:numPr>
          <w:ilvl w:val="0"/>
          <w:numId w:val="1"/>
        </w:numPr>
        <w:kinsoku/>
        <w:wordWrap/>
        <w:overflowPunct/>
        <w:topLinePunct w:val="0"/>
        <w:autoSpaceDE/>
        <w:autoSpaceDN/>
        <w:bidi w:val="0"/>
        <w:adjustRightInd/>
        <w:snapToGrid/>
        <w:spacing w:line="440" w:lineRule="exact"/>
        <w:ind w:left="0" w:leftChars="0" w:hanging="425" w:firstLineChars="0"/>
        <w:jc w:val="center"/>
        <w:textAlignment w:val="auto"/>
        <w:rPr>
          <w:rFonts w:hint="default" w:ascii="宋体" w:hAnsi="宋体" w:eastAsia="宋体" w:cs="宋体"/>
          <w:b/>
          <w:bCs/>
          <w:sz w:val="28"/>
          <w:szCs w:val="28"/>
          <w:lang w:val="en-US" w:eastAsia="zh-CN"/>
        </w:rPr>
      </w:pPr>
      <w:r>
        <w:rPr>
          <w:rFonts w:hint="default" w:ascii="宋体" w:hAnsi="宋体" w:eastAsia="宋体" w:cs="宋体"/>
          <w:b/>
          <w:bCs/>
          <w:sz w:val="28"/>
          <w:szCs w:val="28"/>
          <w:lang w:val="en-US" w:eastAsia="zh-CN"/>
        </w:rPr>
        <w:t>便携式彩色多普勒超声诊断仪</w:t>
      </w:r>
    </w:p>
    <w:p w14:paraId="040DE492">
      <w:pPr>
        <w:keepNext w:val="0"/>
        <w:keepLines w:val="0"/>
        <w:pageBreakBefore w:val="0"/>
        <w:widowControl w:val="0"/>
        <w:numPr>
          <w:ilvl w:val="0"/>
          <w:numId w:val="4"/>
        </w:numPr>
        <w:kinsoku/>
        <w:wordWrap/>
        <w:overflowPunct/>
        <w:topLinePunct w:val="0"/>
        <w:autoSpaceDE/>
        <w:autoSpaceDN/>
        <w:bidi w:val="0"/>
        <w:adjustRightInd/>
        <w:snapToGrid/>
        <w:spacing w:line="440" w:lineRule="exact"/>
        <w:ind w:left="0" w:leftChars="0"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用途说明：腹部、小器官、浅表、妇科、产科、儿科、心脏、血管、泌尿、急诊、介入其他等全身应用</w:t>
      </w:r>
    </w:p>
    <w:p w14:paraId="0817E836">
      <w:pPr>
        <w:keepNext w:val="0"/>
        <w:keepLines w:val="0"/>
        <w:pageBreakBefore w:val="0"/>
        <w:widowControl w:val="0"/>
        <w:numPr>
          <w:ilvl w:val="0"/>
          <w:numId w:val="4"/>
        </w:numPr>
        <w:kinsoku/>
        <w:wordWrap/>
        <w:overflowPunct/>
        <w:topLinePunct w:val="0"/>
        <w:autoSpaceDE/>
        <w:autoSpaceDN/>
        <w:bidi w:val="0"/>
        <w:adjustRightInd/>
        <w:snapToGrid/>
        <w:spacing w:line="440" w:lineRule="exact"/>
        <w:ind w:left="0" w:leftChars="0"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机器内置3个可激活探头接口，≥4个USB 3.0接口</w:t>
      </w:r>
    </w:p>
    <w:p w14:paraId="35BF0FAF">
      <w:pPr>
        <w:keepNext w:val="0"/>
        <w:keepLines w:val="0"/>
        <w:pageBreakBefore w:val="0"/>
        <w:widowControl w:val="0"/>
        <w:numPr>
          <w:ilvl w:val="0"/>
          <w:numId w:val="4"/>
        </w:numPr>
        <w:kinsoku/>
        <w:wordWrap/>
        <w:overflowPunct/>
        <w:topLinePunct w:val="0"/>
        <w:autoSpaceDE/>
        <w:autoSpaceDN/>
        <w:bidi w:val="0"/>
        <w:adjustRightInd/>
        <w:snapToGrid/>
        <w:spacing w:line="440" w:lineRule="exact"/>
        <w:ind w:left="0" w:leftChars="0" w:firstLine="420" w:firstLineChars="200"/>
        <w:textAlignment w:val="auto"/>
        <w:rPr>
          <w:rFonts w:hint="eastAsia" w:ascii="宋体" w:hAnsi="宋体" w:eastAsia="宋体" w:cs="宋体"/>
          <w:sz w:val="21"/>
          <w:szCs w:val="21"/>
          <w:lang w:val="en-US" w:eastAsia="zh-CN"/>
        </w:rPr>
      </w:pPr>
      <w:r>
        <w:rPr>
          <w:rFonts w:hint="default" w:ascii="宋体" w:hAnsi="宋体" w:eastAsia="宋体" w:cs="宋体"/>
          <w:sz w:val="21"/>
          <w:szCs w:val="21"/>
          <w:lang w:val="en-US" w:eastAsia="zh-CN"/>
        </w:rPr>
        <w:t xml:space="preserve">配置 </w:t>
      </w:r>
      <w:r>
        <w:rPr>
          <w:rFonts w:hint="eastAsia" w:ascii="宋体" w:hAnsi="宋体" w:eastAsia="宋体" w:cs="宋体"/>
          <w:sz w:val="21"/>
          <w:szCs w:val="21"/>
          <w:lang w:val="en-US" w:eastAsia="zh-CN"/>
        </w:rPr>
        <w:t>3</w:t>
      </w:r>
      <w:r>
        <w:rPr>
          <w:rFonts w:hint="default" w:ascii="宋体" w:hAnsi="宋体" w:eastAsia="宋体" w:cs="宋体"/>
          <w:sz w:val="21"/>
          <w:szCs w:val="21"/>
          <w:lang w:val="en-US" w:eastAsia="zh-CN"/>
        </w:rPr>
        <w:t>个探头:凸阵探头、心脏探头、线阵探头；</w:t>
      </w:r>
    </w:p>
    <w:p w14:paraId="23071BBD">
      <w:pPr>
        <w:keepNext w:val="0"/>
        <w:keepLines w:val="0"/>
        <w:pageBreakBefore w:val="0"/>
        <w:widowControl w:val="0"/>
        <w:numPr>
          <w:ilvl w:val="0"/>
          <w:numId w:val="4"/>
        </w:numPr>
        <w:kinsoku/>
        <w:wordWrap/>
        <w:overflowPunct/>
        <w:topLinePunct w:val="0"/>
        <w:autoSpaceDE/>
        <w:autoSpaceDN/>
        <w:bidi w:val="0"/>
        <w:adjustRightInd/>
        <w:snapToGrid/>
        <w:spacing w:line="440" w:lineRule="exact"/>
        <w:ind w:left="0" w:leftChars="0"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穿刺针增强技术，可跟随进针角度随时改变声束偏转角度，支持双屏实时对比显示增强前后效果，支持线阵和凸阵探头</w:t>
      </w:r>
    </w:p>
    <w:p w14:paraId="090F3AA4">
      <w:pPr>
        <w:keepNext w:val="0"/>
        <w:keepLines w:val="0"/>
        <w:pageBreakBefore w:val="0"/>
        <w:widowControl w:val="0"/>
        <w:numPr>
          <w:ilvl w:val="0"/>
          <w:numId w:val="4"/>
        </w:numPr>
        <w:kinsoku/>
        <w:wordWrap/>
        <w:overflowPunct/>
        <w:topLinePunct w:val="0"/>
        <w:autoSpaceDE/>
        <w:autoSpaceDN/>
        <w:bidi w:val="0"/>
        <w:adjustRightInd/>
        <w:snapToGrid/>
        <w:spacing w:line="440" w:lineRule="exact"/>
        <w:ind w:left="0" w:leftChars="0"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内置超声教学软件，解剖图谱，标准的超声图像，扫查位置参考图，以及扫查技巧图文解析，覆盖神经、腹部、甲状腺、乳腺、睾丸和妇产等应用，为用户提供在线指导</w:t>
      </w:r>
    </w:p>
    <w:p w14:paraId="28336864">
      <w:pPr>
        <w:keepNext w:val="0"/>
        <w:keepLines w:val="0"/>
        <w:pageBreakBefore w:val="0"/>
        <w:widowControl w:val="0"/>
        <w:numPr>
          <w:ilvl w:val="0"/>
          <w:numId w:val="4"/>
        </w:numPr>
        <w:kinsoku/>
        <w:wordWrap/>
        <w:overflowPunct/>
        <w:topLinePunct w:val="0"/>
        <w:autoSpaceDE/>
        <w:autoSpaceDN/>
        <w:bidi w:val="0"/>
        <w:adjustRightInd/>
        <w:snapToGrid/>
        <w:spacing w:line="440" w:lineRule="exact"/>
        <w:ind w:left="0" w:leftChars="0"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电子凸阵：超声频率范围</w:t>
      </w:r>
      <w:r>
        <w:rPr>
          <w:rFonts w:hint="eastAsia" w:ascii="宋体" w:hAnsi="宋体" w:eastAsia="宋体" w:cs="宋体"/>
          <w:sz w:val="21"/>
          <w:szCs w:val="21"/>
          <w:lang w:val="en-US" w:eastAsia="zh-CN"/>
        </w:rPr>
        <w:tab/>
      </w:r>
      <w:r>
        <w:rPr>
          <w:rFonts w:hint="default" w:ascii="宋体" w:hAnsi="宋体" w:eastAsia="宋体" w:cs="宋体"/>
          <w:sz w:val="21"/>
          <w:szCs w:val="21"/>
          <w:lang w:val="en-US" w:eastAsia="zh-CN"/>
        </w:rPr>
        <w:t>2</w:t>
      </w:r>
      <w:r>
        <w:rPr>
          <w:rFonts w:hint="eastAsia" w:ascii="宋体" w:hAnsi="宋体" w:eastAsia="宋体" w:cs="宋体"/>
          <w:sz w:val="21"/>
          <w:szCs w:val="21"/>
          <w:lang w:val="en-US" w:eastAsia="zh-CN"/>
        </w:rPr>
        <w:t>.0-</w:t>
      </w:r>
      <w:r>
        <w:rPr>
          <w:rFonts w:hint="default" w:ascii="宋体" w:hAnsi="宋体" w:eastAsia="宋体" w:cs="宋体"/>
          <w:sz w:val="21"/>
          <w:szCs w:val="21"/>
          <w:lang w:val="en-US" w:eastAsia="zh-CN"/>
        </w:rPr>
        <w:t xml:space="preserve">4 </w:t>
      </w:r>
      <w:r>
        <w:rPr>
          <w:rFonts w:hint="eastAsia" w:ascii="宋体" w:hAnsi="宋体" w:eastAsia="宋体" w:cs="宋体"/>
          <w:sz w:val="21"/>
          <w:szCs w:val="21"/>
          <w:lang w:val="en-US" w:eastAsia="zh-CN"/>
        </w:rPr>
        <w:t>MHz</w:t>
      </w:r>
    </w:p>
    <w:p w14:paraId="1D798C40">
      <w:pPr>
        <w:keepNext w:val="0"/>
        <w:keepLines w:val="0"/>
        <w:pageBreakBefore w:val="0"/>
        <w:widowControl w:val="0"/>
        <w:numPr>
          <w:ilvl w:val="0"/>
          <w:numId w:val="4"/>
        </w:numPr>
        <w:kinsoku/>
        <w:wordWrap/>
        <w:overflowPunct/>
        <w:topLinePunct w:val="0"/>
        <w:autoSpaceDE/>
        <w:autoSpaceDN/>
        <w:bidi w:val="0"/>
        <w:adjustRightInd/>
        <w:snapToGrid/>
        <w:spacing w:line="440" w:lineRule="exact"/>
        <w:ind w:left="0" w:leftChars="0"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电子线阵：超声频率范围</w:t>
      </w:r>
      <w:r>
        <w:rPr>
          <w:rFonts w:hint="eastAsia" w:ascii="宋体" w:hAnsi="宋体" w:eastAsia="宋体" w:cs="宋体"/>
          <w:sz w:val="21"/>
          <w:szCs w:val="21"/>
          <w:lang w:val="en-US" w:eastAsia="zh-CN"/>
        </w:rPr>
        <w:tab/>
      </w:r>
      <w:r>
        <w:rPr>
          <w:rFonts w:hint="eastAsia" w:ascii="宋体" w:hAnsi="宋体" w:eastAsia="宋体" w:cs="宋体"/>
          <w:sz w:val="21"/>
          <w:szCs w:val="21"/>
          <w:lang w:val="en-US" w:eastAsia="zh-CN"/>
        </w:rPr>
        <w:t>2.5-23 MHz</w:t>
      </w:r>
    </w:p>
    <w:p w14:paraId="3DD02DAB">
      <w:pPr>
        <w:keepNext w:val="0"/>
        <w:keepLines w:val="0"/>
        <w:pageBreakBefore w:val="0"/>
        <w:widowControl w:val="0"/>
        <w:numPr>
          <w:ilvl w:val="0"/>
          <w:numId w:val="4"/>
        </w:numPr>
        <w:kinsoku/>
        <w:wordWrap/>
        <w:overflowPunct/>
        <w:topLinePunct w:val="0"/>
        <w:autoSpaceDE/>
        <w:autoSpaceDN/>
        <w:bidi w:val="0"/>
        <w:adjustRightInd/>
        <w:snapToGrid/>
        <w:spacing w:line="440" w:lineRule="exact"/>
        <w:ind w:left="0" w:leftChars="0"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最大显示深度:≥39cm</w:t>
      </w:r>
    </w:p>
    <w:p w14:paraId="192FC2DA">
      <w:pPr>
        <w:keepNext w:val="0"/>
        <w:keepLines w:val="0"/>
        <w:pageBreakBefore w:val="0"/>
        <w:widowControl w:val="0"/>
        <w:numPr>
          <w:ilvl w:val="0"/>
          <w:numId w:val="4"/>
        </w:numPr>
        <w:kinsoku/>
        <w:wordWrap/>
        <w:overflowPunct/>
        <w:topLinePunct w:val="0"/>
        <w:autoSpaceDE/>
        <w:autoSpaceDN/>
        <w:bidi w:val="0"/>
        <w:adjustRightInd/>
        <w:snapToGrid/>
        <w:spacing w:line="440" w:lineRule="exact"/>
        <w:ind w:left="0" w:leftChars="0"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动态范围: ≥230，可视可调</w:t>
      </w:r>
    </w:p>
    <w:p w14:paraId="37EE4083">
      <w:pPr>
        <w:keepNext w:val="0"/>
        <w:keepLines w:val="0"/>
        <w:pageBreakBefore w:val="0"/>
        <w:widowControl w:val="0"/>
        <w:numPr>
          <w:ilvl w:val="0"/>
          <w:numId w:val="4"/>
        </w:numPr>
        <w:kinsoku/>
        <w:wordWrap/>
        <w:overflowPunct/>
        <w:topLinePunct w:val="0"/>
        <w:autoSpaceDE/>
        <w:autoSpaceDN/>
        <w:bidi w:val="0"/>
        <w:adjustRightInd/>
        <w:snapToGrid/>
        <w:spacing w:line="440" w:lineRule="exact"/>
        <w:ind w:left="0" w:leftChars="0"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最大速度: ≥8.89m/s（连续多普勒速度: ≥37.35m/s），最小速度: ≤0.5mm /s。</w:t>
      </w:r>
    </w:p>
    <w:p w14:paraId="1973EAAD">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jc w:val="both"/>
        <w:textAlignment w:val="auto"/>
        <w:rPr>
          <w:rFonts w:hint="eastAsia" w:asciiTheme="minorEastAsia" w:hAnsiTheme="minorEastAsia" w:eastAsiaTheme="minorEastAsia" w:cstheme="minorEastAsia"/>
          <w:b/>
          <w:bCs/>
          <w:sz w:val="32"/>
          <w:szCs w:val="32"/>
          <w:lang w:val="en-US" w:eastAsia="zh-CN"/>
        </w:rPr>
      </w:pPr>
    </w:p>
    <w:p w14:paraId="4AB5CD12">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jc w:val="both"/>
        <w:textAlignment w:val="auto"/>
        <w:rPr>
          <w:rFonts w:hint="eastAsia" w:asciiTheme="minorEastAsia" w:hAnsiTheme="minorEastAsia" w:eastAsiaTheme="minorEastAsia" w:cstheme="minorEastAsia"/>
          <w:b/>
          <w:bCs/>
          <w:sz w:val="32"/>
          <w:szCs w:val="32"/>
          <w:lang w:val="en-US" w:eastAsia="zh-CN"/>
        </w:rPr>
      </w:pPr>
    </w:p>
    <w:p w14:paraId="74366851">
      <w:pPr>
        <w:keepNext w:val="0"/>
        <w:keepLines w:val="0"/>
        <w:pageBreakBefore w:val="0"/>
        <w:numPr>
          <w:ilvl w:val="0"/>
          <w:numId w:val="1"/>
        </w:numPr>
        <w:kinsoku/>
        <w:wordWrap/>
        <w:overflowPunct/>
        <w:topLinePunct w:val="0"/>
        <w:autoSpaceDE/>
        <w:autoSpaceDN/>
        <w:bidi w:val="0"/>
        <w:adjustRightInd/>
        <w:snapToGrid/>
        <w:spacing w:line="440" w:lineRule="exact"/>
        <w:ind w:left="0" w:leftChars="0" w:hanging="425" w:firstLineChars="0"/>
        <w:jc w:val="center"/>
        <w:textAlignment w:val="auto"/>
        <w:rPr>
          <w:rFonts w:hint="default" w:ascii="微软雅黑" w:hAnsi="微软雅黑" w:eastAsia="微软雅黑"/>
          <w:b/>
          <w:bCs/>
          <w:color w:val="000000" w:themeColor="text1"/>
          <w:sz w:val="30"/>
          <w:szCs w:val="30"/>
          <w:lang w:val="en-US" w:eastAsia="zh-CN"/>
          <w14:textFill>
            <w14:solidFill>
              <w14:schemeClr w14:val="tx1"/>
            </w14:solidFill>
          </w14:textFill>
        </w:rPr>
      </w:pPr>
      <w:r>
        <w:rPr>
          <w:rFonts w:hint="eastAsia" w:ascii="宋体" w:hAnsi="宋体" w:eastAsia="宋体" w:cs="宋体"/>
          <w:b/>
          <w:bCs/>
          <w:sz w:val="28"/>
          <w:szCs w:val="28"/>
          <w:lang w:val="en-US" w:eastAsia="zh-CN"/>
        </w:rPr>
        <w:t>电子气管插管内窥镜</w:t>
      </w:r>
    </w:p>
    <w:p w14:paraId="4B771BBB">
      <w:pPr>
        <w:keepNext w:val="0"/>
        <w:keepLines w:val="0"/>
        <w:pageBreakBefore w:val="0"/>
        <w:widowControl w:val="0"/>
        <w:numPr>
          <w:ilvl w:val="0"/>
          <w:numId w:val="5"/>
        </w:numPr>
        <w:kinsoku/>
        <w:wordWrap/>
        <w:overflowPunct/>
        <w:topLinePunct w:val="0"/>
        <w:autoSpaceDE/>
        <w:autoSpaceDN/>
        <w:bidi w:val="0"/>
        <w:adjustRightInd/>
        <w:snapToGrid/>
        <w:spacing w:line="440" w:lineRule="exact"/>
        <w:ind w:left="0" w:leftChars="0"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适用于气管、支气管及肺的观察、诊断、摄影或辅助治疗。</w:t>
      </w:r>
    </w:p>
    <w:p w14:paraId="38560F67">
      <w:pPr>
        <w:keepNext w:val="0"/>
        <w:keepLines w:val="0"/>
        <w:pageBreakBefore w:val="0"/>
        <w:widowControl w:val="0"/>
        <w:numPr>
          <w:ilvl w:val="0"/>
          <w:numId w:val="5"/>
        </w:numPr>
        <w:kinsoku/>
        <w:wordWrap/>
        <w:overflowPunct/>
        <w:topLinePunct w:val="0"/>
        <w:autoSpaceDE/>
        <w:autoSpaceDN/>
        <w:bidi w:val="0"/>
        <w:adjustRightInd/>
        <w:snapToGrid/>
        <w:spacing w:line="440" w:lineRule="exact"/>
        <w:ind w:left="0" w:leftChars="0"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成像原理：电子成像技术，工作软管不含导像、导光纤维。</w:t>
      </w:r>
    </w:p>
    <w:p w14:paraId="39FFFB64">
      <w:pPr>
        <w:keepNext w:val="0"/>
        <w:keepLines w:val="0"/>
        <w:pageBreakBefore w:val="0"/>
        <w:widowControl w:val="0"/>
        <w:numPr>
          <w:ilvl w:val="0"/>
          <w:numId w:val="5"/>
        </w:numPr>
        <w:kinsoku/>
        <w:wordWrap/>
        <w:overflowPunct/>
        <w:topLinePunct w:val="0"/>
        <w:autoSpaceDE/>
        <w:autoSpaceDN/>
        <w:bidi w:val="0"/>
        <w:adjustRightInd/>
        <w:snapToGrid/>
        <w:spacing w:line="440" w:lineRule="exact"/>
        <w:ind w:left="0" w:leftChars="0"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软镜插入管外径≦5.2mm，工作管道内径≦2.8mm。</w:t>
      </w:r>
    </w:p>
    <w:p w14:paraId="0E424551">
      <w:pPr>
        <w:keepNext w:val="0"/>
        <w:keepLines w:val="0"/>
        <w:pageBreakBefore w:val="0"/>
        <w:widowControl w:val="0"/>
        <w:numPr>
          <w:ilvl w:val="0"/>
          <w:numId w:val="5"/>
        </w:numPr>
        <w:kinsoku/>
        <w:wordWrap/>
        <w:overflowPunct/>
        <w:topLinePunct w:val="0"/>
        <w:autoSpaceDE/>
        <w:autoSpaceDN/>
        <w:bidi w:val="0"/>
        <w:adjustRightInd/>
        <w:snapToGrid/>
        <w:spacing w:line="440" w:lineRule="exact"/>
        <w:ind w:left="0" w:leftChars="0"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插入部有效长度≧610mm,自带有360°刻度标识，有利于操作者辨别诊治时的插入长度。</w:t>
      </w:r>
    </w:p>
    <w:p w14:paraId="65353535">
      <w:pPr>
        <w:keepNext w:val="0"/>
        <w:keepLines w:val="0"/>
        <w:pageBreakBefore w:val="0"/>
        <w:widowControl w:val="0"/>
        <w:numPr>
          <w:ilvl w:val="0"/>
          <w:numId w:val="5"/>
        </w:numPr>
        <w:kinsoku/>
        <w:wordWrap/>
        <w:overflowPunct/>
        <w:topLinePunct w:val="0"/>
        <w:autoSpaceDE/>
        <w:autoSpaceDN/>
        <w:bidi w:val="0"/>
        <w:adjustRightInd/>
        <w:snapToGrid/>
        <w:spacing w:line="440" w:lineRule="exact"/>
        <w:ind w:left="0" w:leftChars="0"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视场角≧120°。</w:t>
      </w:r>
    </w:p>
    <w:p w14:paraId="16F23D99">
      <w:pPr>
        <w:keepNext w:val="0"/>
        <w:keepLines w:val="0"/>
        <w:pageBreakBefore w:val="0"/>
        <w:widowControl w:val="0"/>
        <w:numPr>
          <w:ilvl w:val="0"/>
          <w:numId w:val="5"/>
        </w:numPr>
        <w:kinsoku/>
        <w:wordWrap/>
        <w:overflowPunct/>
        <w:topLinePunct w:val="0"/>
        <w:autoSpaceDE/>
        <w:autoSpaceDN/>
        <w:bidi w:val="0"/>
        <w:adjustRightInd/>
        <w:snapToGrid/>
        <w:spacing w:line="440" w:lineRule="exact"/>
        <w:ind w:left="0" w:leftChars="0"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景深：3-100mm。</w:t>
      </w:r>
    </w:p>
    <w:p w14:paraId="729A96E2">
      <w:pPr>
        <w:keepNext w:val="0"/>
        <w:keepLines w:val="0"/>
        <w:pageBreakBefore w:val="0"/>
        <w:widowControl w:val="0"/>
        <w:numPr>
          <w:ilvl w:val="0"/>
          <w:numId w:val="5"/>
        </w:numPr>
        <w:kinsoku/>
        <w:wordWrap/>
        <w:overflowPunct/>
        <w:topLinePunct w:val="0"/>
        <w:autoSpaceDE/>
        <w:autoSpaceDN/>
        <w:bidi w:val="0"/>
        <w:adjustRightInd/>
        <w:snapToGrid/>
        <w:spacing w:line="440" w:lineRule="exact"/>
        <w:ind w:left="0" w:leftChars="0"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插入管软管前端弯曲角度：向上弯曲≧180°，向下弯曲≧130°，双向弯曲≧310°。</w:t>
      </w:r>
    </w:p>
    <w:p w14:paraId="047654E6">
      <w:pPr>
        <w:keepNext w:val="0"/>
        <w:keepLines w:val="0"/>
        <w:pageBreakBefore w:val="0"/>
        <w:widowControl w:val="0"/>
        <w:numPr>
          <w:ilvl w:val="0"/>
          <w:numId w:val="5"/>
        </w:numPr>
        <w:kinsoku/>
        <w:wordWrap/>
        <w:overflowPunct/>
        <w:topLinePunct w:val="0"/>
        <w:autoSpaceDE/>
        <w:autoSpaceDN/>
        <w:bidi w:val="0"/>
        <w:adjustRightInd/>
        <w:snapToGrid/>
        <w:spacing w:line="440" w:lineRule="exact"/>
        <w:ind w:left="0" w:leftChars="0"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 xml:space="preserve"> 操作手柄具备左右旋转关节和转轴定位点，可带动插入软管部先端左右旋转，向左≧120°，向右≧120°。</w:t>
      </w:r>
    </w:p>
    <w:p w14:paraId="4DBDA671">
      <w:pPr>
        <w:keepNext w:val="0"/>
        <w:keepLines w:val="0"/>
        <w:pageBreakBefore w:val="0"/>
        <w:widowControl w:val="0"/>
        <w:numPr>
          <w:ilvl w:val="0"/>
          <w:numId w:val="5"/>
        </w:numPr>
        <w:kinsoku/>
        <w:wordWrap/>
        <w:overflowPunct/>
        <w:topLinePunct w:val="0"/>
        <w:autoSpaceDE/>
        <w:autoSpaceDN/>
        <w:bidi w:val="0"/>
        <w:adjustRightInd/>
        <w:snapToGrid/>
        <w:spacing w:line="440" w:lineRule="exact"/>
        <w:ind w:left="0" w:leftChars="0"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内置LED冷光源，内镜镜头具备防雾功能，无需预热即可观察。</w:t>
      </w:r>
    </w:p>
    <w:p w14:paraId="2A88F79F">
      <w:pPr>
        <w:keepNext w:val="0"/>
        <w:keepLines w:val="0"/>
        <w:pageBreakBefore w:val="0"/>
        <w:widowControl w:val="0"/>
        <w:numPr>
          <w:ilvl w:val="0"/>
          <w:numId w:val="5"/>
        </w:numPr>
        <w:kinsoku/>
        <w:wordWrap/>
        <w:overflowPunct/>
        <w:topLinePunct w:val="0"/>
        <w:autoSpaceDE/>
        <w:autoSpaceDN/>
        <w:bidi w:val="0"/>
        <w:adjustRightInd/>
        <w:snapToGrid/>
        <w:spacing w:line="440" w:lineRule="exact"/>
        <w:ind w:left="0" w:leftChars="0"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 xml:space="preserve"> 操作部防水等级：IPX7。配备防水盖，可进行全浸泡消毒。</w:t>
      </w:r>
    </w:p>
    <w:p w14:paraId="5DD98BE3">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jc w:val="both"/>
        <w:textAlignment w:val="auto"/>
        <w:rPr>
          <w:rFonts w:hint="eastAsia" w:asciiTheme="minorEastAsia" w:hAnsiTheme="minorEastAsia" w:eastAsiaTheme="minorEastAsia" w:cstheme="minorEastAsia"/>
          <w:b/>
          <w:bCs/>
          <w:sz w:val="32"/>
          <w:szCs w:val="32"/>
          <w:lang w:val="en-US" w:eastAsia="zh-CN"/>
        </w:rPr>
      </w:pPr>
    </w:p>
    <w:p w14:paraId="4645C0D9">
      <w:pPr>
        <w:keepNext w:val="0"/>
        <w:keepLines w:val="0"/>
        <w:pageBreakBefore w:val="0"/>
        <w:numPr>
          <w:ilvl w:val="0"/>
          <w:numId w:val="1"/>
        </w:numPr>
        <w:kinsoku/>
        <w:wordWrap/>
        <w:overflowPunct/>
        <w:topLinePunct w:val="0"/>
        <w:autoSpaceDE/>
        <w:autoSpaceDN/>
        <w:bidi w:val="0"/>
        <w:adjustRightInd/>
        <w:snapToGrid/>
        <w:spacing w:line="440" w:lineRule="exact"/>
        <w:ind w:left="0" w:leftChars="0" w:hanging="425" w:firstLineChars="0"/>
        <w:jc w:val="center"/>
        <w:textAlignment w:val="auto"/>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t>全自动磨边机</w:t>
      </w:r>
    </w:p>
    <w:p w14:paraId="2F04CDD8">
      <w:pPr>
        <w:keepNext w:val="0"/>
        <w:keepLines w:val="0"/>
        <w:pageBreakBefore w:val="0"/>
        <w:widowControl w:val="0"/>
        <w:numPr>
          <w:ilvl w:val="0"/>
          <w:numId w:val="6"/>
        </w:numPr>
        <w:kinsoku/>
        <w:wordWrap/>
        <w:overflowPunct/>
        <w:topLinePunct w:val="0"/>
        <w:autoSpaceDE/>
        <w:autoSpaceDN/>
        <w:bidi w:val="0"/>
        <w:adjustRightInd/>
        <w:snapToGrid/>
        <w:spacing w:line="440" w:lineRule="exact"/>
        <w:ind w:left="0" w:leftChars="0" w:firstLine="420" w:firstLineChars="200"/>
        <w:textAlignment w:val="auto"/>
        <w:rPr>
          <w:rFonts w:hint="default" w:ascii="宋体" w:hAnsi="宋体" w:eastAsia="宋体" w:cs="宋体"/>
          <w:sz w:val="21"/>
          <w:szCs w:val="21"/>
          <w:lang w:val="en-US" w:eastAsia="zh-CN"/>
        </w:rPr>
      </w:pPr>
      <w:r>
        <w:rPr>
          <w:rFonts w:hint="default" w:ascii="宋体" w:hAnsi="宋体" w:eastAsia="宋体" w:cs="宋体"/>
          <w:sz w:val="21"/>
          <w:szCs w:val="21"/>
          <w:lang w:val="en-US" w:eastAsia="zh-CN"/>
        </w:rPr>
        <w:t>针对各种镜片材料有专用的磨边程序。</w:t>
      </w:r>
    </w:p>
    <w:p w14:paraId="02AA2031">
      <w:pPr>
        <w:keepNext w:val="0"/>
        <w:keepLines w:val="0"/>
        <w:pageBreakBefore w:val="0"/>
        <w:widowControl w:val="0"/>
        <w:numPr>
          <w:ilvl w:val="0"/>
          <w:numId w:val="6"/>
        </w:numPr>
        <w:kinsoku/>
        <w:wordWrap/>
        <w:overflowPunct/>
        <w:topLinePunct w:val="0"/>
        <w:autoSpaceDE/>
        <w:autoSpaceDN/>
        <w:bidi w:val="0"/>
        <w:adjustRightInd/>
        <w:snapToGrid/>
        <w:spacing w:line="440" w:lineRule="exact"/>
        <w:ind w:left="0" w:leftChars="0" w:firstLine="420" w:firstLineChars="200"/>
        <w:textAlignment w:val="auto"/>
        <w:rPr>
          <w:rFonts w:hint="default" w:ascii="宋体" w:hAnsi="宋体" w:eastAsia="宋体" w:cs="宋体"/>
          <w:sz w:val="21"/>
          <w:szCs w:val="21"/>
          <w:lang w:val="en-US" w:eastAsia="zh-CN"/>
        </w:rPr>
      </w:pPr>
      <w:r>
        <w:rPr>
          <w:rFonts w:hint="default" w:ascii="宋体" w:hAnsi="宋体" w:eastAsia="宋体" w:cs="宋体"/>
          <w:sz w:val="21"/>
          <w:szCs w:val="21"/>
          <w:lang w:val="en-US" w:eastAsia="zh-CN"/>
        </w:rPr>
        <w:t>磨片前可显示镜片加工后的效果（1:1尺寸）。</w:t>
      </w:r>
    </w:p>
    <w:p w14:paraId="2EDB11AA">
      <w:pPr>
        <w:keepNext w:val="0"/>
        <w:keepLines w:val="0"/>
        <w:pageBreakBefore w:val="0"/>
        <w:widowControl w:val="0"/>
        <w:numPr>
          <w:ilvl w:val="0"/>
          <w:numId w:val="6"/>
        </w:numPr>
        <w:kinsoku/>
        <w:wordWrap/>
        <w:overflowPunct/>
        <w:topLinePunct w:val="0"/>
        <w:autoSpaceDE/>
        <w:autoSpaceDN/>
        <w:bidi w:val="0"/>
        <w:adjustRightInd/>
        <w:snapToGrid/>
        <w:spacing w:line="440" w:lineRule="exact"/>
        <w:ind w:left="0" w:leftChars="0" w:firstLine="420" w:firstLineChars="200"/>
        <w:textAlignment w:val="auto"/>
        <w:rPr>
          <w:rFonts w:hint="default" w:ascii="宋体" w:hAnsi="宋体" w:eastAsia="宋体" w:cs="宋体"/>
          <w:sz w:val="21"/>
          <w:szCs w:val="21"/>
          <w:lang w:val="en-US" w:eastAsia="zh-CN"/>
        </w:rPr>
      </w:pPr>
      <w:r>
        <w:rPr>
          <w:rFonts w:hint="default" w:ascii="宋体" w:hAnsi="宋体" w:eastAsia="宋体" w:cs="宋体"/>
          <w:sz w:val="21"/>
          <w:szCs w:val="21"/>
          <w:lang w:val="en-US" w:eastAsia="zh-CN"/>
        </w:rPr>
        <w:t>精磨加工：磨边模式：全自动尖边，2D尖边位置预览，可调整尖边轨迹（自动或手动），自定义尖边（按比例）或依据前/后表面距离（可调整），平边全自动开槽，自定义开槽-按比例开槽位置或者依据前/后表面设置距离（可调整）。开槽加工：可设置槽的宽度和深度（步长：0.05mm），可调整开槽位置（自动或手动）。抛光加工：平边抛光和尖边抛光。</w:t>
      </w:r>
    </w:p>
    <w:p w14:paraId="5076566D">
      <w:pPr>
        <w:keepNext w:val="0"/>
        <w:keepLines w:val="0"/>
        <w:pageBreakBefore w:val="0"/>
        <w:widowControl w:val="0"/>
        <w:numPr>
          <w:ilvl w:val="0"/>
          <w:numId w:val="6"/>
        </w:numPr>
        <w:kinsoku/>
        <w:wordWrap/>
        <w:overflowPunct/>
        <w:topLinePunct w:val="0"/>
        <w:autoSpaceDE/>
        <w:autoSpaceDN/>
        <w:bidi w:val="0"/>
        <w:adjustRightInd/>
        <w:snapToGrid/>
        <w:spacing w:line="440" w:lineRule="exact"/>
        <w:ind w:left="0" w:leftChars="0" w:firstLine="420" w:firstLineChars="200"/>
        <w:textAlignment w:val="auto"/>
        <w:rPr>
          <w:rFonts w:hint="default" w:ascii="宋体" w:hAnsi="宋体" w:eastAsia="宋体" w:cs="宋体"/>
          <w:sz w:val="21"/>
          <w:szCs w:val="21"/>
          <w:lang w:val="en-US" w:eastAsia="zh-CN"/>
        </w:rPr>
      </w:pPr>
      <w:r>
        <w:rPr>
          <w:rFonts w:hint="default" w:ascii="宋体" w:hAnsi="宋体" w:eastAsia="宋体" w:cs="宋体"/>
          <w:sz w:val="21"/>
          <w:szCs w:val="21"/>
          <w:lang w:val="en-US" w:eastAsia="zh-CN"/>
        </w:rPr>
        <w:t>铣割模式+打孔+锐槽+开槽+倒边，平边，尖边，抛光。尖边弧位置自由调整；</w:t>
      </w:r>
    </w:p>
    <w:p w14:paraId="5268A774">
      <w:pPr>
        <w:keepNext w:val="0"/>
        <w:keepLines w:val="0"/>
        <w:pageBreakBefore w:val="0"/>
        <w:widowControl w:val="0"/>
        <w:numPr>
          <w:ilvl w:val="0"/>
          <w:numId w:val="6"/>
        </w:numPr>
        <w:kinsoku/>
        <w:wordWrap/>
        <w:overflowPunct/>
        <w:topLinePunct w:val="0"/>
        <w:autoSpaceDE/>
        <w:autoSpaceDN/>
        <w:bidi w:val="0"/>
        <w:adjustRightInd/>
        <w:snapToGrid/>
        <w:spacing w:line="440" w:lineRule="exact"/>
        <w:ind w:left="0" w:leftChars="0" w:firstLine="420" w:firstLineChars="200"/>
        <w:textAlignment w:val="auto"/>
        <w:rPr>
          <w:rFonts w:hint="default" w:ascii="宋体" w:hAnsi="宋体" w:eastAsia="宋体" w:cs="宋体"/>
          <w:sz w:val="21"/>
          <w:szCs w:val="21"/>
          <w:lang w:val="en-US" w:eastAsia="zh-CN"/>
        </w:rPr>
      </w:pPr>
      <w:r>
        <w:rPr>
          <w:rFonts w:hint="default" w:ascii="宋体" w:hAnsi="宋体" w:eastAsia="宋体" w:cs="宋体"/>
          <w:sz w:val="21"/>
          <w:szCs w:val="21"/>
          <w:lang w:val="en-US" w:eastAsia="zh-CN"/>
        </w:rPr>
        <w:t>迷你尖边功能；换框功能；开槽位置自由调整功能；槽深槽宽自由调整，混合边功能（例如上部分尖边，下部分平边）</w:t>
      </w:r>
    </w:p>
    <w:p w14:paraId="2462A307">
      <w:pPr>
        <w:keepNext w:val="0"/>
        <w:keepLines w:val="0"/>
        <w:pageBreakBefore w:val="0"/>
        <w:widowControl w:val="0"/>
        <w:numPr>
          <w:ilvl w:val="0"/>
          <w:numId w:val="6"/>
        </w:numPr>
        <w:kinsoku/>
        <w:wordWrap/>
        <w:overflowPunct/>
        <w:topLinePunct w:val="0"/>
        <w:autoSpaceDE/>
        <w:autoSpaceDN/>
        <w:bidi w:val="0"/>
        <w:adjustRightInd/>
        <w:snapToGrid/>
        <w:spacing w:line="440" w:lineRule="exact"/>
        <w:ind w:left="0" w:leftChars="0" w:firstLine="420" w:firstLineChars="200"/>
        <w:textAlignment w:val="auto"/>
        <w:rPr>
          <w:rFonts w:hint="default" w:ascii="宋体" w:hAnsi="宋体" w:eastAsia="宋体" w:cs="宋体"/>
          <w:sz w:val="21"/>
          <w:szCs w:val="21"/>
          <w:lang w:val="en-US" w:eastAsia="zh-CN"/>
        </w:rPr>
      </w:pPr>
      <w:r>
        <w:rPr>
          <w:rFonts w:hint="default" w:ascii="宋体" w:hAnsi="宋体" w:eastAsia="宋体" w:cs="宋体"/>
          <w:sz w:val="21"/>
          <w:szCs w:val="21"/>
          <w:lang w:val="en-US" w:eastAsia="zh-CN"/>
        </w:rPr>
        <w:t>最小尺寸：平边：22mm 尖边：24mm，最大直径80mm</w:t>
      </w:r>
    </w:p>
    <w:p w14:paraId="685F7089">
      <w:pPr>
        <w:keepNext w:val="0"/>
        <w:keepLines w:val="0"/>
        <w:pageBreakBefore w:val="0"/>
        <w:widowControl w:val="0"/>
        <w:numPr>
          <w:ilvl w:val="0"/>
          <w:numId w:val="6"/>
        </w:numPr>
        <w:kinsoku/>
        <w:wordWrap/>
        <w:overflowPunct/>
        <w:topLinePunct w:val="0"/>
        <w:autoSpaceDE/>
        <w:autoSpaceDN/>
        <w:bidi w:val="0"/>
        <w:adjustRightInd/>
        <w:snapToGrid/>
        <w:spacing w:line="440" w:lineRule="exact"/>
        <w:ind w:left="0" w:leftChars="0" w:firstLine="420" w:firstLineChars="200"/>
        <w:textAlignment w:val="auto"/>
        <w:rPr>
          <w:rFonts w:hint="default" w:ascii="宋体" w:hAnsi="宋体" w:eastAsia="宋体" w:cs="宋体"/>
          <w:sz w:val="21"/>
          <w:szCs w:val="21"/>
          <w:lang w:val="en-US" w:eastAsia="zh-CN"/>
        </w:rPr>
      </w:pPr>
      <w:r>
        <w:rPr>
          <w:rFonts w:hint="default" w:ascii="宋体" w:hAnsi="宋体" w:eastAsia="宋体" w:cs="宋体"/>
          <w:sz w:val="21"/>
          <w:szCs w:val="21"/>
          <w:lang w:val="en-US" w:eastAsia="zh-CN"/>
        </w:rPr>
        <w:t>砂轮：3片砂轮，可加工普通树脂，高折树脂，PC（聚碳酸酯），Trivex,中距镜片等，粗磨轮厚度约为22mm 。</w:t>
      </w:r>
    </w:p>
    <w:p w14:paraId="788B8BF6">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jc w:val="both"/>
        <w:textAlignment w:val="auto"/>
        <w:rPr>
          <w:rFonts w:hint="eastAsia" w:asciiTheme="minorEastAsia" w:hAnsiTheme="minorEastAsia" w:eastAsiaTheme="minorEastAsia" w:cstheme="minorEastAsia"/>
          <w:b/>
          <w:bCs/>
          <w:sz w:val="32"/>
          <w:szCs w:val="32"/>
          <w:lang w:val="en-US" w:eastAsia="zh-CN"/>
        </w:rPr>
      </w:pPr>
    </w:p>
    <w:p w14:paraId="60547DB0">
      <w:pPr>
        <w:keepNext w:val="0"/>
        <w:keepLines w:val="0"/>
        <w:pageBreakBefore w:val="0"/>
        <w:numPr>
          <w:ilvl w:val="0"/>
          <w:numId w:val="1"/>
        </w:numPr>
        <w:kinsoku/>
        <w:wordWrap/>
        <w:overflowPunct/>
        <w:topLinePunct w:val="0"/>
        <w:autoSpaceDE/>
        <w:autoSpaceDN/>
        <w:bidi w:val="0"/>
        <w:adjustRightInd/>
        <w:snapToGrid/>
        <w:spacing w:line="440" w:lineRule="exact"/>
        <w:ind w:left="0" w:leftChars="0" w:hanging="425" w:firstLineChars="0"/>
        <w:jc w:val="center"/>
        <w:textAlignment w:val="auto"/>
        <w:rPr>
          <w:rFonts w:hint="default" w:ascii="宋体" w:hAnsi="宋体" w:eastAsia="宋体" w:cs="宋体"/>
          <w:b/>
          <w:bCs/>
          <w:sz w:val="28"/>
          <w:szCs w:val="28"/>
          <w:lang w:val="en-US" w:eastAsia="zh-CN"/>
        </w:rPr>
      </w:pPr>
      <w:r>
        <w:rPr>
          <w:rFonts w:hint="default" w:ascii="宋体" w:hAnsi="宋体" w:eastAsia="宋体" w:cs="宋体"/>
          <w:b/>
          <w:bCs/>
          <w:sz w:val="28"/>
          <w:szCs w:val="28"/>
          <w:lang w:val="en-US" w:eastAsia="zh-CN"/>
        </w:rPr>
        <w:t>角膜地形图仪</w:t>
      </w:r>
    </w:p>
    <w:p w14:paraId="4E811C3C">
      <w:pPr>
        <w:keepNext w:val="0"/>
        <w:keepLines w:val="0"/>
        <w:pageBreakBefore w:val="0"/>
        <w:widowControl w:val="0"/>
        <w:numPr>
          <w:ilvl w:val="0"/>
          <w:numId w:val="7"/>
        </w:numPr>
        <w:kinsoku/>
        <w:wordWrap/>
        <w:overflowPunct/>
        <w:topLinePunct w:val="0"/>
        <w:autoSpaceDE/>
        <w:autoSpaceDN/>
        <w:bidi w:val="0"/>
        <w:adjustRightInd/>
        <w:snapToGrid/>
        <w:spacing w:line="440" w:lineRule="exact"/>
        <w:ind w:left="0" w:leftChars="0" w:firstLine="420" w:firstLineChars="200"/>
        <w:textAlignment w:val="auto"/>
        <w:rPr>
          <w:rFonts w:hint="default" w:ascii="宋体" w:hAnsi="宋体" w:eastAsia="宋体" w:cs="宋体"/>
          <w:sz w:val="21"/>
          <w:szCs w:val="21"/>
          <w:lang w:val="en-US" w:eastAsia="zh-CN"/>
        </w:rPr>
      </w:pPr>
      <w:r>
        <w:rPr>
          <w:rFonts w:hint="default" w:ascii="宋体" w:hAnsi="宋体" w:eastAsia="宋体" w:cs="宋体"/>
          <w:sz w:val="21"/>
          <w:szCs w:val="21"/>
          <w:lang w:val="en-US" w:eastAsia="zh-CN"/>
        </w:rPr>
        <w:t>Placido环数量</w:t>
      </w:r>
      <w:r>
        <w:rPr>
          <w:rFonts w:hint="eastAsia" w:ascii="宋体" w:hAnsi="宋体" w:eastAsia="宋体" w:cs="宋体"/>
          <w:sz w:val="21"/>
          <w:szCs w:val="21"/>
          <w:lang w:val="en-US" w:eastAsia="zh-CN"/>
        </w:rPr>
        <w:t>≧</w:t>
      </w:r>
      <w:r>
        <w:rPr>
          <w:rFonts w:hint="default" w:ascii="宋体" w:hAnsi="宋体" w:eastAsia="宋体" w:cs="宋体"/>
          <w:sz w:val="21"/>
          <w:szCs w:val="21"/>
          <w:lang w:val="en-US" w:eastAsia="zh-CN"/>
        </w:rPr>
        <w:t>50环</w:t>
      </w:r>
    </w:p>
    <w:p w14:paraId="5CA714CD">
      <w:pPr>
        <w:keepNext w:val="0"/>
        <w:keepLines w:val="0"/>
        <w:pageBreakBefore w:val="0"/>
        <w:widowControl w:val="0"/>
        <w:numPr>
          <w:ilvl w:val="0"/>
          <w:numId w:val="7"/>
        </w:numPr>
        <w:kinsoku/>
        <w:wordWrap/>
        <w:overflowPunct/>
        <w:topLinePunct w:val="0"/>
        <w:autoSpaceDE/>
        <w:autoSpaceDN/>
        <w:bidi w:val="0"/>
        <w:adjustRightInd/>
        <w:snapToGrid/>
        <w:spacing w:line="440" w:lineRule="exact"/>
        <w:ind w:left="0" w:leftChars="0" w:firstLine="420" w:firstLineChars="200"/>
        <w:textAlignment w:val="auto"/>
        <w:rPr>
          <w:rFonts w:hint="default" w:ascii="宋体" w:hAnsi="宋体" w:eastAsia="宋体" w:cs="宋体"/>
          <w:sz w:val="21"/>
          <w:szCs w:val="21"/>
          <w:lang w:val="en-US" w:eastAsia="zh-CN"/>
        </w:rPr>
      </w:pPr>
      <w:r>
        <w:rPr>
          <w:rFonts w:hint="default" w:ascii="宋体" w:hAnsi="宋体" w:eastAsia="宋体" w:cs="宋体"/>
          <w:sz w:val="21"/>
          <w:szCs w:val="21"/>
          <w:lang w:val="en-US" w:eastAsia="zh-CN"/>
        </w:rPr>
        <w:t>检测点</w:t>
      </w:r>
      <w:r>
        <w:rPr>
          <w:rFonts w:hint="eastAsia" w:ascii="宋体" w:hAnsi="宋体" w:eastAsia="宋体" w:cs="宋体"/>
          <w:sz w:val="21"/>
          <w:szCs w:val="21"/>
          <w:lang w:val="en-US" w:eastAsia="zh-CN"/>
        </w:rPr>
        <w:t>≧</w:t>
      </w:r>
      <w:r>
        <w:rPr>
          <w:rFonts w:hint="default" w:ascii="宋体" w:hAnsi="宋体" w:eastAsia="宋体" w:cs="宋体"/>
          <w:sz w:val="21"/>
          <w:szCs w:val="21"/>
          <w:lang w:val="en-US" w:eastAsia="zh-CN"/>
        </w:rPr>
        <w:t>18000个</w:t>
      </w:r>
    </w:p>
    <w:p w14:paraId="59779801">
      <w:pPr>
        <w:keepNext w:val="0"/>
        <w:keepLines w:val="0"/>
        <w:pageBreakBefore w:val="0"/>
        <w:widowControl w:val="0"/>
        <w:numPr>
          <w:ilvl w:val="0"/>
          <w:numId w:val="7"/>
        </w:numPr>
        <w:kinsoku/>
        <w:wordWrap/>
        <w:overflowPunct/>
        <w:topLinePunct w:val="0"/>
        <w:autoSpaceDE/>
        <w:autoSpaceDN/>
        <w:bidi w:val="0"/>
        <w:adjustRightInd/>
        <w:snapToGrid/>
        <w:spacing w:line="440" w:lineRule="exact"/>
        <w:ind w:left="0" w:leftChars="0" w:firstLine="420" w:firstLineChars="200"/>
        <w:textAlignment w:val="auto"/>
        <w:rPr>
          <w:rFonts w:hint="default" w:ascii="宋体" w:hAnsi="宋体" w:eastAsia="宋体" w:cs="宋体"/>
          <w:sz w:val="21"/>
          <w:szCs w:val="21"/>
          <w:lang w:val="en-US" w:eastAsia="zh-CN"/>
        </w:rPr>
      </w:pPr>
      <w:r>
        <w:rPr>
          <w:rFonts w:hint="default" w:ascii="宋体" w:hAnsi="宋体" w:eastAsia="宋体" w:cs="宋体"/>
          <w:sz w:val="21"/>
          <w:szCs w:val="21"/>
          <w:lang w:val="en-US" w:eastAsia="zh-CN"/>
        </w:rPr>
        <w:t>曲率半径：32.14D~61.36D (5.5mm~10.5mm)  精度：土0.1D(±0.02mm)</w:t>
      </w:r>
    </w:p>
    <w:p w14:paraId="26654266">
      <w:pPr>
        <w:keepNext w:val="0"/>
        <w:keepLines w:val="0"/>
        <w:pageBreakBefore w:val="0"/>
        <w:widowControl w:val="0"/>
        <w:numPr>
          <w:ilvl w:val="0"/>
          <w:numId w:val="7"/>
        </w:numPr>
        <w:kinsoku/>
        <w:wordWrap/>
        <w:overflowPunct/>
        <w:topLinePunct w:val="0"/>
        <w:autoSpaceDE/>
        <w:autoSpaceDN/>
        <w:bidi w:val="0"/>
        <w:adjustRightInd/>
        <w:snapToGrid/>
        <w:spacing w:line="440" w:lineRule="exact"/>
        <w:ind w:left="0" w:leftChars="0" w:firstLine="420" w:firstLineChars="200"/>
        <w:textAlignment w:val="auto"/>
        <w:rPr>
          <w:rFonts w:hint="default" w:ascii="宋体" w:hAnsi="宋体" w:eastAsia="宋体" w:cs="宋体"/>
          <w:sz w:val="21"/>
          <w:szCs w:val="21"/>
          <w:lang w:val="en-US" w:eastAsia="zh-CN"/>
        </w:rPr>
      </w:pPr>
      <w:r>
        <w:rPr>
          <w:rFonts w:hint="default" w:ascii="宋体" w:hAnsi="宋体" w:eastAsia="宋体" w:cs="宋体"/>
          <w:sz w:val="21"/>
          <w:szCs w:val="21"/>
          <w:lang w:val="en-US" w:eastAsia="zh-CN"/>
        </w:rPr>
        <w:t>散光轴位：0~180°，允差：土2°</w:t>
      </w:r>
    </w:p>
    <w:p w14:paraId="0031BB5C">
      <w:pPr>
        <w:keepNext w:val="0"/>
        <w:keepLines w:val="0"/>
        <w:pageBreakBefore w:val="0"/>
        <w:widowControl w:val="0"/>
        <w:numPr>
          <w:ilvl w:val="0"/>
          <w:numId w:val="7"/>
        </w:numPr>
        <w:kinsoku/>
        <w:wordWrap/>
        <w:overflowPunct/>
        <w:topLinePunct w:val="0"/>
        <w:autoSpaceDE/>
        <w:autoSpaceDN/>
        <w:bidi w:val="0"/>
        <w:adjustRightInd/>
        <w:snapToGrid/>
        <w:spacing w:line="440" w:lineRule="exact"/>
        <w:ind w:left="0" w:leftChars="0" w:firstLine="420" w:firstLineChars="200"/>
        <w:textAlignment w:val="auto"/>
        <w:rPr>
          <w:rFonts w:hint="default" w:ascii="宋体" w:hAnsi="宋体" w:eastAsia="宋体" w:cs="宋体"/>
          <w:sz w:val="21"/>
          <w:szCs w:val="21"/>
          <w:lang w:val="en-US" w:eastAsia="zh-CN"/>
        </w:rPr>
      </w:pPr>
      <w:r>
        <w:rPr>
          <w:rFonts w:hint="default" w:ascii="宋体" w:hAnsi="宋体" w:eastAsia="宋体" w:cs="宋体"/>
          <w:sz w:val="21"/>
          <w:szCs w:val="21"/>
          <w:lang w:val="en-US" w:eastAsia="zh-CN"/>
        </w:rPr>
        <w:t>白到白范围：6~17mm ，允差：土0.1mm</w:t>
      </w:r>
    </w:p>
    <w:p w14:paraId="11CFE5CC">
      <w:pPr>
        <w:keepNext w:val="0"/>
        <w:keepLines w:val="0"/>
        <w:pageBreakBefore w:val="0"/>
        <w:widowControl w:val="0"/>
        <w:numPr>
          <w:ilvl w:val="0"/>
          <w:numId w:val="7"/>
        </w:numPr>
        <w:kinsoku/>
        <w:wordWrap/>
        <w:overflowPunct/>
        <w:topLinePunct w:val="0"/>
        <w:autoSpaceDE/>
        <w:autoSpaceDN/>
        <w:bidi w:val="0"/>
        <w:adjustRightInd/>
        <w:snapToGrid/>
        <w:spacing w:line="440" w:lineRule="exact"/>
        <w:ind w:left="0" w:leftChars="0" w:firstLine="420" w:firstLineChars="200"/>
        <w:textAlignment w:val="auto"/>
        <w:rPr>
          <w:rFonts w:hint="default" w:ascii="宋体" w:hAnsi="宋体" w:eastAsia="宋体" w:cs="宋体"/>
          <w:sz w:val="21"/>
          <w:szCs w:val="21"/>
          <w:lang w:val="en-US" w:eastAsia="zh-CN"/>
        </w:rPr>
      </w:pPr>
      <w:r>
        <w:rPr>
          <w:rFonts w:hint="default" w:ascii="宋体" w:hAnsi="宋体" w:eastAsia="宋体" w:cs="宋体"/>
          <w:sz w:val="21"/>
          <w:szCs w:val="21"/>
          <w:lang w:val="en-US" w:eastAsia="zh-CN"/>
        </w:rPr>
        <w:t>瞳孔直径：1~13mm，允差：土0.1mm</w:t>
      </w:r>
    </w:p>
    <w:p w14:paraId="383CEF58">
      <w:pPr>
        <w:keepNext w:val="0"/>
        <w:keepLines w:val="0"/>
        <w:pageBreakBefore w:val="0"/>
        <w:widowControl w:val="0"/>
        <w:numPr>
          <w:ilvl w:val="0"/>
          <w:numId w:val="7"/>
        </w:numPr>
        <w:kinsoku/>
        <w:wordWrap/>
        <w:overflowPunct/>
        <w:topLinePunct w:val="0"/>
        <w:autoSpaceDE/>
        <w:autoSpaceDN/>
        <w:bidi w:val="0"/>
        <w:adjustRightInd/>
        <w:snapToGrid/>
        <w:spacing w:line="440" w:lineRule="exact"/>
        <w:ind w:left="0" w:leftChars="0" w:firstLine="420" w:firstLineChars="200"/>
        <w:textAlignment w:val="auto"/>
        <w:rPr>
          <w:rFonts w:hint="default" w:ascii="宋体" w:hAnsi="宋体" w:eastAsia="宋体" w:cs="宋体"/>
          <w:sz w:val="21"/>
          <w:szCs w:val="21"/>
          <w:lang w:val="en-US" w:eastAsia="zh-CN"/>
        </w:rPr>
      </w:pPr>
      <w:r>
        <w:rPr>
          <w:rFonts w:hint="default" w:ascii="宋体" w:hAnsi="宋体" w:eastAsia="宋体" w:cs="宋体"/>
          <w:sz w:val="21"/>
          <w:szCs w:val="21"/>
          <w:lang w:val="en-US" w:eastAsia="zh-CN"/>
        </w:rPr>
        <w:t>地形功能：轴向曲率、切向曲率、高度图、屈光力</w:t>
      </w:r>
    </w:p>
    <w:p w14:paraId="5B9A6897">
      <w:pPr>
        <w:keepNext w:val="0"/>
        <w:keepLines w:val="0"/>
        <w:pageBreakBefore w:val="0"/>
        <w:widowControl w:val="0"/>
        <w:numPr>
          <w:ilvl w:val="0"/>
          <w:numId w:val="7"/>
        </w:numPr>
        <w:kinsoku/>
        <w:wordWrap/>
        <w:overflowPunct/>
        <w:topLinePunct w:val="0"/>
        <w:autoSpaceDE/>
        <w:autoSpaceDN/>
        <w:bidi w:val="0"/>
        <w:adjustRightInd/>
        <w:snapToGrid/>
        <w:spacing w:line="440" w:lineRule="exact"/>
        <w:ind w:left="0" w:leftChars="0" w:firstLine="420" w:firstLineChars="200"/>
        <w:textAlignment w:val="auto"/>
        <w:rPr>
          <w:rFonts w:hint="default" w:ascii="宋体" w:hAnsi="宋体" w:eastAsia="宋体" w:cs="宋体"/>
          <w:sz w:val="21"/>
          <w:szCs w:val="21"/>
          <w:lang w:val="en-US" w:eastAsia="zh-CN"/>
        </w:rPr>
      </w:pPr>
      <w:r>
        <w:rPr>
          <w:rFonts w:hint="default" w:ascii="宋体" w:hAnsi="宋体" w:eastAsia="宋体" w:cs="宋体"/>
          <w:sz w:val="21"/>
          <w:szCs w:val="21"/>
          <w:lang w:val="en-US" w:eastAsia="zh-CN"/>
        </w:rPr>
        <w:t>形态因子：E,ecc,P,Q值</w:t>
      </w:r>
    </w:p>
    <w:p w14:paraId="386B43CB">
      <w:pPr>
        <w:keepNext w:val="0"/>
        <w:keepLines w:val="0"/>
        <w:pageBreakBefore w:val="0"/>
        <w:widowControl w:val="0"/>
        <w:numPr>
          <w:ilvl w:val="0"/>
          <w:numId w:val="7"/>
        </w:numPr>
        <w:kinsoku/>
        <w:wordWrap/>
        <w:overflowPunct/>
        <w:topLinePunct w:val="0"/>
        <w:autoSpaceDE/>
        <w:autoSpaceDN/>
        <w:bidi w:val="0"/>
        <w:adjustRightInd/>
        <w:snapToGrid/>
        <w:spacing w:line="440" w:lineRule="exact"/>
        <w:ind w:left="0" w:leftChars="0" w:firstLine="420" w:firstLineChars="200"/>
        <w:textAlignment w:val="auto"/>
        <w:rPr>
          <w:rFonts w:hint="default" w:ascii="宋体" w:hAnsi="宋体" w:eastAsia="宋体" w:cs="宋体"/>
          <w:sz w:val="21"/>
          <w:szCs w:val="21"/>
          <w:lang w:val="en-US" w:eastAsia="zh-CN"/>
        </w:rPr>
      </w:pPr>
      <w:r>
        <w:rPr>
          <w:rFonts w:hint="default" w:ascii="宋体" w:hAnsi="宋体" w:eastAsia="宋体" w:cs="宋体"/>
          <w:sz w:val="21"/>
          <w:szCs w:val="21"/>
          <w:lang w:val="en-US" w:eastAsia="zh-CN"/>
        </w:rPr>
        <w:t>像差：不同瞳孔直径范围内的角膜波前像差，PSF图，MTF曲线，视网膜模拟成像图</w:t>
      </w:r>
    </w:p>
    <w:p w14:paraId="1EA7C72F">
      <w:pPr>
        <w:pStyle w:val="6"/>
        <w:keepNext w:val="0"/>
        <w:keepLines w:val="0"/>
        <w:pageBreakBefore w:val="0"/>
        <w:kinsoku/>
        <w:wordWrap/>
        <w:overflowPunct/>
        <w:topLinePunct w:val="0"/>
        <w:autoSpaceDE/>
        <w:autoSpaceDN/>
        <w:bidi w:val="0"/>
        <w:adjustRightInd/>
        <w:snapToGrid/>
        <w:spacing w:before="0" w:beforeAutospacing="0" w:after="0" w:afterAutospacing="0" w:line="440" w:lineRule="exact"/>
        <w:ind w:left="0" w:leftChars="0"/>
        <w:jc w:val="center"/>
        <w:textAlignment w:val="auto"/>
        <w:rPr>
          <w:rFonts w:hint="eastAsia" w:ascii="微软雅黑" w:hAnsi="微软雅黑" w:eastAsia="微软雅黑" w:cs="宋体"/>
          <w:b/>
          <w:bCs/>
          <w:color w:val="000000" w:themeColor="text1"/>
          <w:sz w:val="30"/>
          <w:szCs w:val="30"/>
          <w:lang w:val="en-US" w:eastAsia="zh-CN"/>
          <w14:textFill>
            <w14:solidFill>
              <w14:schemeClr w14:val="tx1"/>
            </w14:solidFill>
          </w14:textFill>
        </w:rPr>
      </w:pPr>
    </w:p>
    <w:p w14:paraId="475C4345">
      <w:pPr>
        <w:keepNext w:val="0"/>
        <w:keepLines w:val="0"/>
        <w:pageBreakBefore w:val="0"/>
        <w:numPr>
          <w:ilvl w:val="0"/>
          <w:numId w:val="1"/>
        </w:numPr>
        <w:kinsoku/>
        <w:wordWrap/>
        <w:overflowPunct/>
        <w:topLinePunct w:val="0"/>
        <w:autoSpaceDE/>
        <w:autoSpaceDN/>
        <w:bidi w:val="0"/>
        <w:adjustRightInd/>
        <w:snapToGrid/>
        <w:spacing w:line="440" w:lineRule="exact"/>
        <w:ind w:left="0" w:leftChars="0" w:hanging="425" w:firstLineChars="0"/>
        <w:jc w:val="center"/>
        <w:textAlignment w:val="auto"/>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t>急性透析和血液治疗仪</w:t>
      </w:r>
    </w:p>
    <w:p w14:paraId="21030A0E">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440" w:firstLineChars="200"/>
        <w:textAlignment w:val="auto"/>
        <w:rPr>
          <w:rFonts w:hint="eastAsia" w:ascii="宋体" w:hAnsi="宋体" w:eastAsia="宋体" w:cs="宋体"/>
          <w:sz w:val="22"/>
          <w:szCs w:val="22"/>
          <w:lang w:val="en-US" w:eastAsia="zh-CN"/>
        </w:rPr>
      </w:pPr>
      <w:r>
        <w:rPr>
          <w:rFonts w:hint="eastAsia" w:ascii="宋体" w:hAnsi="宋体" w:cs="宋体"/>
          <w:sz w:val="22"/>
          <w:szCs w:val="22"/>
          <w:lang w:val="en-US" w:eastAsia="zh-CN"/>
        </w:rPr>
        <w:t>1.</w:t>
      </w:r>
      <w:r>
        <w:rPr>
          <w:rFonts w:hint="eastAsia" w:ascii="宋体" w:hAnsi="宋体" w:eastAsia="宋体" w:cs="宋体"/>
          <w:sz w:val="22"/>
          <w:szCs w:val="22"/>
          <w:lang w:val="en-US" w:eastAsia="zh-CN"/>
        </w:rPr>
        <w:t>具备持续性血液透析滤过（CVVHDF）、血液滤过（CVVH）、血液透析(CVVHD)、单纯血浆置换（PE）、双重血浆置换（DFPP）、血浆吸附（PA）等血液净化治疗模式，满足连续性肾脏替代和人工肝治疗要求。</w:t>
      </w:r>
    </w:p>
    <w:p w14:paraId="13CD3481">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440" w:firstLineChars="200"/>
        <w:textAlignment w:val="auto"/>
        <w:rPr>
          <w:rFonts w:hint="eastAsia" w:ascii="宋体" w:hAnsi="宋体" w:eastAsia="宋体" w:cs="宋体"/>
          <w:sz w:val="22"/>
          <w:szCs w:val="22"/>
          <w:lang w:val="en-US" w:eastAsia="zh-CN"/>
        </w:rPr>
      </w:pPr>
      <w:r>
        <w:rPr>
          <w:rFonts w:hint="eastAsia" w:ascii="宋体" w:hAnsi="宋体" w:cs="宋体"/>
          <w:sz w:val="22"/>
          <w:szCs w:val="22"/>
          <w:lang w:val="en-US" w:eastAsia="zh-CN"/>
        </w:rPr>
        <w:t>2.</w:t>
      </w:r>
      <w:r>
        <w:rPr>
          <w:rFonts w:hint="eastAsia" w:ascii="宋体" w:hAnsi="宋体" w:eastAsia="宋体" w:cs="宋体"/>
          <w:sz w:val="22"/>
          <w:szCs w:val="22"/>
          <w:lang w:val="en-US" w:eastAsia="zh-CN"/>
        </w:rPr>
        <w:t>彩色液晶触摸屏全中文显示，可实时显示治疗过程参数和曲线图形。</w:t>
      </w:r>
    </w:p>
    <w:p w14:paraId="552C0230">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440" w:firstLineChars="200"/>
        <w:textAlignment w:val="auto"/>
        <w:rPr>
          <w:rFonts w:hint="eastAsia" w:ascii="宋体" w:hAnsi="宋体" w:eastAsia="宋体" w:cs="宋体"/>
          <w:sz w:val="22"/>
          <w:szCs w:val="22"/>
          <w:lang w:val="en-US" w:eastAsia="zh-CN"/>
        </w:rPr>
      </w:pPr>
      <w:r>
        <w:rPr>
          <w:rFonts w:hint="eastAsia" w:ascii="宋体" w:hAnsi="宋体" w:cs="宋体"/>
          <w:sz w:val="22"/>
          <w:szCs w:val="22"/>
          <w:lang w:val="en-US" w:eastAsia="zh-CN"/>
        </w:rPr>
        <w:t>3.</w:t>
      </w:r>
      <w:r>
        <w:rPr>
          <w:rFonts w:hint="eastAsia" w:ascii="宋体" w:hAnsi="宋体" w:eastAsia="宋体" w:cs="宋体"/>
          <w:sz w:val="22"/>
          <w:szCs w:val="22"/>
          <w:lang w:val="en-US" w:eastAsia="zh-CN"/>
        </w:rPr>
        <w:t>具备4个流量泵：血泵、置换液泵、透析液泵、滤过液泵。</w:t>
      </w:r>
    </w:p>
    <w:p w14:paraId="6E14EA42">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（1）血液泵（BP）：0，15～225mL/min</w:t>
      </w:r>
    </w:p>
    <w:p w14:paraId="585F6357">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（2）滤过液泵（FP）：0，5～120mL/min</w:t>
      </w:r>
    </w:p>
    <w:p w14:paraId="3FF37D11">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（3）透析液泵（DP）：0，2～50mL/min</w:t>
      </w:r>
    </w:p>
    <w:p w14:paraId="4B24AA32">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（4）置换液泵（RP）：0，4～120mL/min</w:t>
      </w:r>
    </w:p>
    <w:p w14:paraId="31C8812E">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440" w:firstLineChars="200"/>
        <w:textAlignment w:val="auto"/>
        <w:rPr>
          <w:rFonts w:hint="eastAsia" w:ascii="宋体" w:hAnsi="宋体" w:eastAsia="宋体" w:cs="宋体"/>
          <w:sz w:val="22"/>
          <w:szCs w:val="22"/>
          <w:lang w:val="en-US" w:eastAsia="zh-CN"/>
        </w:rPr>
      </w:pPr>
      <w:r>
        <w:rPr>
          <w:rFonts w:hint="eastAsia" w:ascii="宋体" w:hAnsi="宋体" w:cs="宋体"/>
          <w:sz w:val="22"/>
          <w:szCs w:val="22"/>
          <w:lang w:val="en-US" w:eastAsia="zh-CN"/>
        </w:rPr>
        <w:t>4.</w:t>
      </w:r>
      <w:r>
        <w:rPr>
          <w:rFonts w:hint="eastAsia" w:ascii="宋体" w:hAnsi="宋体" w:eastAsia="宋体" w:cs="宋体"/>
          <w:sz w:val="22"/>
          <w:szCs w:val="22"/>
          <w:lang w:val="en-US" w:eastAsia="zh-CN"/>
        </w:rPr>
        <w:t>独立多功能精密注射泵，适用20ml、30ml、50ml多种规格注射器，可用于肝素、氯化钙等推注。注射泵持续流量0.5～20mL/h，追加剂量0.1ml/s。</w:t>
      </w:r>
    </w:p>
    <w:p w14:paraId="0CB916B6">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440" w:firstLineChars="200"/>
        <w:textAlignment w:val="auto"/>
        <w:rPr>
          <w:rFonts w:hint="eastAsia" w:ascii="宋体" w:hAnsi="宋体" w:eastAsia="宋体" w:cs="宋体"/>
          <w:sz w:val="22"/>
          <w:szCs w:val="22"/>
          <w:lang w:val="en-US" w:eastAsia="zh-CN"/>
        </w:rPr>
      </w:pPr>
      <w:r>
        <w:rPr>
          <w:rFonts w:hint="eastAsia" w:ascii="宋体" w:hAnsi="宋体" w:cs="宋体"/>
          <w:sz w:val="22"/>
          <w:szCs w:val="22"/>
          <w:lang w:val="en-US" w:eastAsia="zh-CN"/>
        </w:rPr>
        <w:t>5.</w:t>
      </w:r>
      <w:r>
        <w:rPr>
          <w:rFonts w:hint="eastAsia" w:ascii="宋体" w:hAnsi="宋体" w:eastAsia="宋体" w:cs="宋体"/>
          <w:sz w:val="22"/>
          <w:szCs w:val="22"/>
          <w:lang w:val="en-US" w:eastAsia="zh-CN"/>
        </w:rPr>
        <w:t>具备两组振摇夹持器，自动摇摆，利于气泡排除，降低凝血风险。</w:t>
      </w:r>
    </w:p>
    <w:p w14:paraId="4E0965DF">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440" w:firstLineChars="200"/>
        <w:textAlignment w:val="auto"/>
        <w:rPr>
          <w:rFonts w:hint="eastAsia" w:ascii="宋体" w:hAnsi="宋体" w:eastAsia="宋体" w:cs="宋体"/>
          <w:sz w:val="22"/>
          <w:szCs w:val="22"/>
          <w:lang w:val="en-US" w:eastAsia="zh-CN"/>
        </w:rPr>
      </w:pPr>
      <w:r>
        <w:rPr>
          <w:rFonts w:hint="eastAsia" w:ascii="宋体" w:hAnsi="宋体" w:cs="宋体"/>
          <w:sz w:val="22"/>
          <w:szCs w:val="22"/>
          <w:lang w:val="en-US" w:eastAsia="zh-CN"/>
        </w:rPr>
        <w:t>6.</w:t>
      </w:r>
      <w:r>
        <w:rPr>
          <w:rFonts w:hint="eastAsia" w:ascii="宋体" w:hAnsi="宋体" w:eastAsia="宋体" w:cs="宋体"/>
          <w:sz w:val="22"/>
          <w:szCs w:val="22"/>
          <w:lang w:val="en-US" w:eastAsia="zh-CN"/>
        </w:rPr>
        <w:t>具备6个压力监测：</w:t>
      </w:r>
    </w:p>
    <w:p w14:paraId="5450ECD8">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（1）动脉压： -53.33～40kPa ，±1.3kPa（－400～300mmHg，±10mmHg）</w:t>
      </w:r>
    </w:p>
    <w:p w14:paraId="1D9ADA20">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（2）滤器入口压：-53.33～40kPa ，±1.3kPa（－400～300mmHg，±10mmHg）</w:t>
      </w:r>
    </w:p>
    <w:p w14:paraId="5B3C477B">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（3）静脉压：-53.33～40kPa ，±1.3kPa（－400～300mmHg，±10mmHg）</w:t>
      </w:r>
    </w:p>
    <w:p w14:paraId="23A83FF8">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（4）一级膜外压：-53.33～40kPa ，±1.3kPa (－400～300mmHg，±10mmHg)</w:t>
      </w:r>
    </w:p>
    <w:p w14:paraId="7CC64008">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（5）血浆入口压：-53.33～40kPa ，±1.3kPa (－400～300mmHg，±10mmHg)</w:t>
      </w:r>
    </w:p>
    <w:p w14:paraId="62BFC0FF">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（6）二级膜外压：-53.33～40kPa ，±1.3kPa (－400～300mmHg，±10mmHg)</w:t>
      </w:r>
    </w:p>
    <w:p w14:paraId="4AE06FD3">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440" w:firstLineChars="200"/>
        <w:textAlignment w:val="auto"/>
        <w:rPr>
          <w:rFonts w:hint="eastAsia" w:ascii="宋体" w:hAnsi="宋体" w:eastAsia="宋体" w:cs="宋体"/>
          <w:sz w:val="22"/>
          <w:szCs w:val="22"/>
          <w:lang w:val="en-US" w:eastAsia="zh-CN"/>
        </w:rPr>
      </w:pPr>
      <w:r>
        <w:rPr>
          <w:rFonts w:hint="eastAsia" w:ascii="宋体" w:hAnsi="宋体" w:cs="宋体"/>
          <w:sz w:val="22"/>
          <w:szCs w:val="22"/>
          <w:lang w:val="en-US" w:eastAsia="zh-CN"/>
        </w:rPr>
        <w:t>7.</w:t>
      </w:r>
      <w:r>
        <w:rPr>
          <w:rFonts w:hint="eastAsia" w:ascii="宋体" w:hAnsi="宋体" w:eastAsia="宋体" w:cs="宋体"/>
          <w:sz w:val="22"/>
          <w:szCs w:val="22"/>
          <w:lang w:val="en-US" w:eastAsia="zh-CN"/>
        </w:rPr>
        <w:t>具备四组管路截止阀，自动开启、闭合动作，完成自动冲洗，出现异常时锁住管路，防止气泡进入人体。</w:t>
      </w:r>
    </w:p>
    <w:p w14:paraId="5016CAC7">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440" w:firstLineChars="200"/>
        <w:textAlignment w:val="auto"/>
        <w:rPr>
          <w:rFonts w:hint="eastAsia" w:ascii="宋体" w:hAnsi="宋体" w:eastAsia="宋体" w:cs="宋体"/>
          <w:sz w:val="22"/>
          <w:szCs w:val="22"/>
          <w:lang w:val="en-US" w:eastAsia="zh-CN"/>
        </w:rPr>
      </w:pPr>
      <w:r>
        <w:rPr>
          <w:rFonts w:hint="eastAsia" w:ascii="宋体" w:hAnsi="宋体" w:cs="宋体"/>
          <w:sz w:val="22"/>
          <w:szCs w:val="22"/>
          <w:lang w:val="en-US" w:eastAsia="zh-CN"/>
        </w:rPr>
        <w:t>8.</w:t>
      </w:r>
      <w:r>
        <w:rPr>
          <w:rFonts w:hint="eastAsia" w:ascii="宋体" w:hAnsi="宋体" w:eastAsia="宋体" w:cs="宋体"/>
          <w:sz w:val="22"/>
          <w:szCs w:val="22"/>
          <w:lang w:val="en-US" w:eastAsia="zh-CN"/>
        </w:rPr>
        <w:t>加温器：两面热板加温方式，35～38℃，实际可调节33-40度</w:t>
      </w:r>
    </w:p>
    <w:p w14:paraId="168256B5">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440" w:firstLineChars="200"/>
        <w:textAlignment w:val="auto"/>
        <w:rPr>
          <w:rFonts w:hint="eastAsia" w:ascii="宋体" w:hAnsi="宋体" w:eastAsia="宋体" w:cs="宋体"/>
          <w:sz w:val="22"/>
          <w:szCs w:val="22"/>
          <w:lang w:val="en-US" w:eastAsia="zh-CN"/>
        </w:rPr>
      </w:pPr>
      <w:r>
        <w:rPr>
          <w:rFonts w:hint="eastAsia" w:ascii="宋体" w:hAnsi="宋体" w:cs="宋体"/>
          <w:sz w:val="22"/>
          <w:szCs w:val="22"/>
          <w:lang w:val="en-US" w:eastAsia="zh-CN"/>
        </w:rPr>
        <w:t>9.</w:t>
      </w:r>
      <w:r>
        <w:rPr>
          <w:rFonts w:hint="eastAsia" w:ascii="宋体" w:hAnsi="宋体" w:eastAsia="宋体" w:cs="宋体"/>
          <w:sz w:val="22"/>
          <w:szCs w:val="22"/>
          <w:lang w:val="en-US" w:eastAsia="zh-CN"/>
        </w:rPr>
        <w:t>电子秤：3个，0～10KG 称精度+-20克</w:t>
      </w:r>
    </w:p>
    <w:p w14:paraId="14466857">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440" w:firstLineChars="200"/>
        <w:textAlignment w:val="auto"/>
        <w:rPr>
          <w:rFonts w:hint="eastAsia" w:ascii="宋体" w:hAnsi="宋体" w:eastAsia="宋体" w:cs="宋体"/>
          <w:sz w:val="22"/>
          <w:szCs w:val="22"/>
          <w:lang w:val="en-US" w:eastAsia="zh-CN"/>
        </w:rPr>
      </w:pPr>
      <w:r>
        <w:rPr>
          <w:rFonts w:hint="eastAsia" w:ascii="宋体" w:hAnsi="宋体" w:cs="宋体"/>
          <w:sz w:val="22"/>
          <w:szCs w:val="22"/>
          <w:lang w:val="en-US" w:eastAsia="zh-CN"/>
        </w:rPr>
        <w:t>10.</w:t>
      </w:r>
      <w:r>
        <w:rPr>
          <w:rFonts w:hint="eastAsia" w:ascii="宋体" w:hAnsi="宋体" w:eastAsia="宋体" w:cs="宋体"/>
          <w:sz w:val="22"/>
          <w:szCs w:val="22"/>
          <w:lang w:val="en-US" w:eastAsia="zh-CN"/>
        </w:rPr>
        <w:t>安全监测：</w:t>
      </w:r>
    </w:p>
    <w:p w14:paraId="530D28BE">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（1）气泡监测，超声波检测方式，检测最小气泡体积：100μl</w:t>
      </w:r>
    </w:p>
    <w:p w14:paraId="0E8B3487">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（2）补液断流，超声波检测方式</w:t>
      </w:r>
    </w:p>
    <w:p w14:paraId="54594C97">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（3）滤液断流，超声波检测方式</w:t>
      </w:r>
    </w:p>
    <w:p w14:paraId="75679B8A">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（4）漏血监测，利用光学原理，分辨率可达到千分之一</w:t>
      </w:r>
    </w:p>
    <w:p w14:paraId="2901DD16">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（5）、液面监测：静电容量变化方式</w:t>
      </w:r>
    </w:p>
    <w:p w14:paraId="191D5202">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jc w:val="both"/>
        <w:textAlignment w:val="auto"/>
        <w:rPr>
          <w:rFonts w:hint="eastAsia" w:asciiTheme="minorEastAsia" w:hAnsiTheme="minorEastAsia" w:eastAsiaTheme="minorEastAsia" w:cstheme="minorEastAsia"/>
          <w:b/>
          <w:bCs/>
          <w:sz w:val="32"/>
          <w:szCs w:val="32"/>
          <w:lang w:val="en-US" w:eastAsia="zh-CN"/>
        </w:rPr>
      </w:pPr>
    </w:p>
    <w:sectPr>
      <w:pgSz w:w="11906" w:h="16838"/>
      <w:pgMar w:top="1440" w:right="1417" w:bottom="1440" w:left="141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8"/>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857CDCA"/>
    <w:multiLevelType w:val="singleLevel"/>
    <w:tmpl w:val="A857CDCA"/>
    <w:lvl w:ilvl="0" w:tentative="0">
      <w:start w:val="1"/>
      <w:numFmt w:val="decimal"/>
      <w:lvlText w:val="%1."/>
      <w:lvlJc w:val="left"/>
      <w:pPr>
        <w:ind w:left="425" w:hanging="425"/>
      </w:pPr>
      <w:rPr>
        <w:rFonts w:hint="default"/>
      </w:rPr>
    </w:lvl>
  </w:abstractNum>
  <w:abstractNum w:abstractNumId="1">
    <w:nsid w:val="B7225B83"/>
    <w:multiLevelType w:val="singleLevel"/>
    <w:tmpl w:val="B7225B83"/>
    <w:lvl w:ilvl="0" w:tentative="0">
      <w:start w:val="1"/>
      <w:numFmt w:val="decimal"/>
      <w:suff w:val="nothing"/>
      <w:lvlText w:val="%1．"/>
      <w:lvlJc w:val="left"/>
      <w:pPr>
        <w:ind w:left="0" w:firstLine="400"/>
      </w:pPr>
      <w:rPr>
        <w:rFonts w:hint="default"/>
      </w:rPr>
    </w:lvl>
  </w:abstractNum>
  <w:abstractNum w:abstractNumId="2">
    <w:nsid w:val="0F8F49FD"/>
    <w:multiLevelType w:val="singleLevel"/>
    <w:tmpl w:val="0F8F49FD"/>
    <w:lvl w:ilvl="0" w:tentative="0">
      <w:start w:val="1"/>
      <w:numFmt w:val="decimal"/>
      <w:suff w:val="nothing"/>
      <w:lvlText w:val="%1．"/>
      <w:lvlJc w:val="left"/>
      <w:pPr>
        <w:ind w:left="0" w:firstLine="400"/>
      </w:pPr>
      <w:rPr>
        <w:rFonts w:hint="default"/>
      </w:rPr>
    </w:lvl>
  </w:abstractNum>
  <w:abstractNum w:abstractNumId="3">
    <w:nsid w:val="25B24762"/>
    <w:multiLevelType w:val="singleLevel"/>
    <w:tmpl w:val="25B24762"/>
    <w:lvl w:ilvl="0" w:tentative="0">
      <w:start w:val="1"/>
      <w:numFmt w:val="decimal"/>
      <w:suff w:val="nothing"/>
      <w:lvlText w:val="%1．"/>
      <w:lvlJc w:val="left"/>
      <w:pPr>
        <w:ind w:left="0" w:firstLine="400"/>
      </w:pPr>
      <w:rPr>
        <w:rFonts w:hint="default"/>
      </w:rPr>
    </w:lvl>
  </w:abstractNum>
  <w:abstractNum w:abstractNumId="4">
    <w:nsid w:val="47879FCB"/>
    <w:multiLevelType w:val="singleLevel"/>
    <w:tmpl w:val="47879FCB"/>
    <w:lvl w:ilvl="0" w:tentative="0">
      <w:start w:val="1"/>
      <w:numFmt w:val="decimal"/>
      <w:suff w:val="nothing"/>
      <w:lvlText w:val="%1．"/>
      <w:lvlJc w:val="left"/>
      <w:pPr>
        <w:ind w:left="0" w:firstLine="400"/>
      </w:pPr>
      <w:rPr>
        <w:rFonts w:hint="default"/>
      </w:rPr>
    </w:lvl>
  </w:abstractNum>
  <w:abstractNum w:abstractNumId="5">
    <w:nsid w:val="612CF1CE"/>
    <w:multiLevelType w:val="singleLevel"/>
    <w:tmpl w:val="612CF1CE"/>
    <w:lvl w:ilvl="0" w:tentative="0">
      <w:start w:val="1"/>
      <w:numFmt w:val="decimal"/>
      <w:suff w:val="nothing"/>
      <w:lvlText w:val="%1．"/>
      <w:lvlJc w:val="left"/>
      <w:pPr>
        <w:ind w:left="0" w:firstLine="400"/>
      </w:pPr>
      <w:rPr>
        <w:rFonts w:hint="default"/>
      </w:rPr>
    </w:lvl>
  </w:abstractNum>
  <w:abstractNum w:abstractNumId="6">
    <w:nsid w:val="7CD89E16"/>
    <w:multiLevelType w:val="singleLevel"/>
    <w:tmpl w:val="7CD89E16"/>
    <w:lvl w:ilvl="0" w:tentative="0">
      <w:start w:val="1"/>
      <w:numFmt w:val="decimal"/>
      <w:suff w:val="nothing"/>
      <w:lvlText w:val="%1．"/>
      <w:lvlJc w:val="left"/>
      <w:pPr>
        <w:ind w:left="0" w:firstLine="400"/>
      </w:pPr>
      <w:rPr>
        <w:rFonts w:hint="default"/>
      </w:rPr>
    </w:lvl>
  </w:abstractNum>
  <w:num w:numId="1">
    <w:abstractNumId w:val="0"/>
  </w:num>
  <w:num w:numId="2">
    <w:abstractNumId w:val="4"/>
  </w:num>
  <w:num w:numId="3">
    <w:abstractNumId w:val="3"/>
  </w:num>
  <w:num w:numId="4">
    <w:abstractNumId w:val="2"/>
  </w:num>
  <w:num w:numId="5">
    <w:abstractNumId w:val="1"/>
  </w:num>
  <w:num w:numId="6">
    <w:abstractNumId w:val="5"/>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BlMGVhOTk4YzA0N2VkN2I4Njc1MzZjNzNjYTNhN2UifQ=="/>
  </w:docVars>
  <w:rsids>
    <w:rsidRoot w:val="660461E9"/>
    <w:rsid w:val="223364AD"/>
    <w:rsid w:val="37AA0CE2"/>
    <w:rsid w:val="3826247E"/>
    <w:rsid w:val="3FFD0999"/>
    <w:rsid w:val="462166C3"/>
    <w:rsid w:val="4DDC4236"/>
    <w:rsid w:val="59DC7D08"/>
    <w:rsid w:val="660461E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11">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2">
    <w:name w:val="Body Text"/>
    <w:basedOn w:val="1"/>
    <w:next w:val="3"/>
    <w:qFormat/>
    <w:uiPriority w:val="0"/>
    <w:pPr>
      <w:spacing w:line="380" w:lineRule="exact"/>
    </w:pPr>
    <w:rPr>
      <w:kern w:val="0"/>
      <w:sz w:val="24"/>
    </w:rPr>
  </w:style>
  <w:style w:type="paragraph" w:styleId="3">
    <w:name w:val="toc 2"/>
    <w:basedOn w:val="1"/>
    <w:next w:val="1"/>
    <w:unhideWhenUsed/>
    <w:qFormat/>
    <w:uiPriority w:val="0"/>
    <w:pPr>
      <w:ind w:left="420" w:leftChars="200"/>
    </w:pPr>
  </w:style>
  <w:style w:type="paragraph" w:styleId="4">
    <w:name w:val="Body Text Indent"/>
    <w:basedOn w:val="1"/>
    <w:next w:val="5"/>
    <w:qFormat/>
    <w:uiPriority w:val="0"/>
    <w:pPr>
      <w:ind w:firstLine="830" w:firstLineChars="352"/>
    </w:pPr>
    <w:rPr>
      <w:rFonts w:ascii="仿宋_GB2312" w:eastAsia="仿宋_GB2312"/>
      <w:kern w:val="0"/>
      <w:sz w:val="32"/>
      <w:szCs w:val="20"/>
    </w:rPr>
  </w:style>
  <w:style w:type="paragraph" w:customStyle="1" w:styleId="5">
    <w:name w:val="样式 正文文本缩进 + 首行缩进:  2 字符 行距: 1.5 倍行距"/>
    <w:basedOn w:val="4"/>
    <w:qFormat/>
    <w:uiPriority w:val="0"/>
    <w:rPr>
      <w:rFonts w:cs="宋体"/>
    </w:rPr>
  </w:style>
  <w:style w:type="paragraph" w:styleId="6">
    <w:name w:val="Plain Text"/>
    <w:basedOn w:val="1"/>
    <w:qFormat/>
    <w:uiPriority w:val="0"/>
    <w:pPr>
      <w:widowControl/>
      <w:spacing w:before="100" w:beforeAutospacing="1" w:after="100" w:afterAutospacing="1"/>
      <w:jc w:val="left"/>
    </w:pPr>
    <w:rPr>
      <w:rFonts w:ascii="宋体" w:hAnsi="宋体" w:cs="宋体"/>
      <w:kern w:val="0"/>
      <w:sz w:val="24"/>
    </w:rPr>
  </w:style>
  <w:style w:type="paragraph" w:styleId="7">
    <w:name w:val="Normal (Web)"/>
    <w:basedOn w:val="1"/>
    <w:qFormat/>
    <w:uiPriority w:val="0"/>
    <w:rPr>
      <w:sz w:val="24"/>
    </w:rPr>
  </w:style>
  <w:style w:type="paragraph" w:styleId="8">
    <w:name w:val="Body Text First Indent 2"/>
    <w:basedOn w:val="4"/>
    <w:next w:val="9"/>
    <w:qFormat/>
    <w:uiPriority w:val="0"/>
    <w:pPr>
      <w:spacing w:after="120" w:line="240" w:lineRule="auto"/>
      <w:ind w:left="420" w:leftChars="200" w:firstLine="420" w:firstLineChars="200"/>
    </w:pPr>
  </w:style>
  <w:style w:type="paragraph" w:customStyle="1" w:styleId="9">
    <w:name w:val="**正文"/>
    <w:basedOn w:val="1"/>
    <w:qFormat/>
    <w:uiPriority w:val="0"/>
    <w:pPr>
      <w:ind w:firstLine="482"/>
    </w:pPr>
    <w:rPr>
      <w:rFonts w:ascii="宋体" w:hAnsi="宋体"/>
      <w:sz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3639</Words>
  <Characters>4376</Characters>
  <Lines>0</Lines>
  <Paragraphs>0</Paragraphs>
  <TotalTime>3</TotalTime>
  <ScaleCrop>false</ScaleCrop>
  <LinksUpToDate>false</LinksUpToDate>
  <CharactersWithSpaces>4423</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2024-09-25T02:22:00Z</dcterms:created>
  <dc:creator>素衣</dc:creator>
  <cp:lastModifiedBy>素衣</cp:lastModifiedBy>
  <dcterms:modified xsi:type="dcterms:W3CDTF">2024-10-09T01:46:50Z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38D4A31F652C49FD82BCF8005FCBDCD9_11</vt:lpwstr>
  </property>
</Properties>
</file>