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3E148">
      <w:pPr>
        <w:spacing w:line="400" w:lineRule="exact"/>
        <w:rPr>
          <w:rFonts w:hint="default" w:asciiTheme="minorEastAsia" w:hAnsiTheme="minorEastAsia" w:cstheme="minorEastAsia"/>
          <w:b/>
          <w:sz w:val="24"/>
          <w:szCs w:val="24"/>
          <w:lang w:val="en-US" w:eastAsia="zh-CN"/>
        </w:rPr>
      </w:pPr>
      <w:r>
        <w:rPr>
          <w:rFonts w:hint="eastAsia" w:asciiTheme="minorEastAsia" w:hAnsiTheme="minorEastAsia" w:cstheme="minorEastAsia"/>
          <w:b/>
          <w:sz w:val="24"/>
          <w:szCs w:val="24"/>
          <w:lang w:val="en-US" w:eastAsia="zh-CN"/>
        </w:rPr>
        <w:t>项目需求：</w:t>
      </w:r>
    </w:p>
    <w:p w14:paraId="679E8604">
      <w:pPr>
        <w:spacing w:line="400" w:lineRule="exact"/>
        <w:rPr>
          <w:rFonts w:hint="eastAsia" w:asciiTheme="minorEastAsia" w:hAnsiTheme="minorEastAsia" w:eastAsiaTheme="minorEastAsia" w:cstheme="minorEastAsia"/>
          <w:b/>
          <w:sz w:val="24"/>
          <w:szCs w:val="24"/>
        </w:rPr>
      </w:pPr>
      <w:r>
        <w:rPr>
          <w:rFonts w:hint="eastAsia" w:asciiTheme="minorEastAsia" w:hAnsiTheme="minorEastAsia" w:cstheme="minorEastAsia"/>
          <w:b/>
          <w:sz w:val="24"/>
          <w:szCs w:val="24"/>
          <w:lang w:val="en-US" w:eastAsia="zh-CN"/>
        </w:rPr>
        <w:t>一、服务</w:t>
      </w:r>
      <w:r>
        <w:rPr>
          <w:rFonts w:hint="eastAsia" w:asciiTheme="minorEastAsia" w:hAnsiTheme="minorEastAsia" w:eastAsiaTheme="minorEastAsia" w:cstheme="minorEastAsia"/>
          <w:b/>
          <w:sz w:val="24"/>
          <w:szCs w:val="24"/>
        </w:rPr>
        <w:t>要求：</w:t>
      </w:r>
    </w:p>
    <w:p w14:paraId="32573641">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1、服务内容：</w:t>
      </w:r>
    </w:p>
    <w:p w14:paraId="13C270E9">
      <w:pPr>
        <w:pStyle w:val="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color w:val="auto"/>
          <w:sz w:val="24"/>
          <w:szCs w:val="24"/>
          <w:highlight w:val="none"/>
        </w:rPr>
        <w:t>（1）为</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日常法律问题提供咨询服务和建议；</w:t>
      </w:r>
    </w:p>
    <w:p w14:paraId="1B42FB15">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（2）为</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院务决策、知识产权、基本建设、商标专利侵权、公平竞争与垄断、劳动人事、医联体合作等行政、单位管理过程涉及的法律事务,以及医院的其他有关管理、经营方面的事务的合法性、可行性、风险预测及对策提供法律依据和法律意见或出具法律意见书；</w:t>
      </w:r>
    </w:p>
    <w:p w14:paraId="60B49599">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（3）为</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的民事活动提供法律分析意见或进行法律论证；</w:t>
      </w:r>
    </w:p>
    <w:p w14:paraId="3E8D319C">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（4）对</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草拟预备发布的文件,依法提出修改或补充建议，帮助</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完善专业管理制度；</w:t>
      </w:r>
    </w:p>
    <w:p w14:paraId="7C12E3CA">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（5）审查或修改重要经营、重大合同、对外合作等项目的法律文本及其他重要法律文书;</w:t>
      </w:r>
    </w:p>
    <w:p w14:paraId="05490A9A">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（6）以座谈、现场咨询、讲座等现场服务方式为</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职工提供法律培训及普法教育；</w:t>
      </w:r>
    </w:p>
    <w:p w14:paraId="6BB13588">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（7）参与重要合同谈判，处理</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所涉的行政纠纷、民事纠纷、经济纠纷、劳资纠纷、医疗纠纷或其他重大纠纷，提供诉讼、仲裁等代理服务；</w:t>
      </w:r>
    </w:p>
    <w:p w14:paraId="60C6DCC6">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（8）跟踪国家及地方有关医疗行业的法律、法规、规章及相关政策的颁布、修订和实施情况，并向</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及时提供相关的法律信息、新规、典型案例及典型法律问题解析等；</w:t>
      </w:r>
    </w:p>
    <w:p w14:paraId="78C31E3A">
      <w:pPr>
        <w:pStyle w:val="5"/>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（9）</w:t>
      </w:r>
      <w:r>
        <w:rPr>
          <w:rFonts w:hint="eastAsia" w:asciiTheme="minorEastAsia" w:hAnsi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在经营过程中产生的其他法律事务</w:t>
      </w:r>
      <w:r>
        <w:rPr>
          <w:rFonts w:hint="eastAsia" w:asciiTheme="minorEastAsia" w:hAnsiTheme="minorEastAsia" w:eastAsiaTheme="minorEastAsia" w:cstheme="minorEastAsia"/>
          <w:color w:val="auto"/>
          <w:sz w:val="24"/>
          <w:szCs w:val="24"/>
          <w:highlight w:val="none"/>
          <w:lang w:eastAsia="zh-CN"/>
        </w:rPr>
        <w:t>；</w:t>
      </w:r>
    </w:p>
    <w:p w14:paraId="475D63ED">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（10）服务期届满之前对服务工作和服务内容进行总结，同时对服务期间发现的问题提出改善性的意见，并提交书面总结报告。</w:t>
      </w:r>
    </w:p>
    <w:p w14:paraId="30DAA38A">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2、人员要求：</w:t>
      </w:r>
    </w:p>
    <w:p w14:paraId="3D13B4AA">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（1）提供服务的顾问律师团队不少于两人（含），拥有A证，能够及时根据医院的要求按照指示处理相关事务。</w:t>
      </w:r>
    </w:p>
    <w:p w14:paraId="5157B077">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（2）为保证律师有足够的工作时间及精力提供优质、高效的工作成果，拟派往本项目的律师团队人员身体健康</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年龄不超过55周岁，业务能力强，必须以律师执业作为唯一的本职工作内容。具备治理、劳动争议、医疗纠纷、工程建筑、招标采购、不动产、劳务、债权债务等业务领域法律咨询或案件处理方面的专业技术能力和经验。</w:t>
      </w:r>
    </w:p>
    <w:p w14:paraId="69022E97">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（3）沟通协调能力强。</w:t>
      </w:r>
    </w:p>
    <w:p w14:paraId="321F933C">
      <w:pPr>
        <w:pStyle w:val="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第二章  商务要求：</w:t>
      </w:r>
    </w:p>
    <w:p w14:paraId="779F2170">
      <w:pPr>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1、售后服务要求：</w:t>
      </w:r>
    </w:p>
    <w:p w14:paraId="201C9DB0">
      <w:pPr>
        <w:spacing w:line="400" w:lineRule="exact"/>
        <w:ind w:firstLine="720" w:firstLineChars="3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（1）一般问题，应当天安排时间即时解答；（以电话、微信、QQ、短信等形式）</w:t>
      </w:r>
    </w:p>
    <w:p w14:paraId="6BED3BAE">
      <w:pPr>
        <w:spacing w:line="400" w:lineRule="exact"/>
        <w:ind w:firstLine="720" w:firstLineChars="3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（2）较为疑难、复杂问题（以微信、短信、邮箱等书面形式），一个工作日内以书面形式解答，最长不超过2个工作日；</w:t>
      </w:r>
    </w:p>
    <w:p w14:paraId="76C4A19A">
      <w:pPr>
        <w:spacing w:line="400" w:lineRule="exact"/>
        <w:ind w:firstLine="720" w:firstLineChars="3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（3）重大、疑难或特别复杂的问题（以微信、短信、邮箱等书面形式），在2个工作日内以书面形式解答，最长不超过3个工作日。</w:t>
      </w:r>
    </w:p>
    <w:p w14:paraId="1C7CC491">
      <w:pPr>
        <w:spacing w:line="400" w:lineRule="exact"/>
        <w:ind w:firstLine="720" w:firstLineChars="3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（4）到现场响应时间：项目负责人或拟派专业律师接到采购人处理问题通知后48 小时内到达采购人指定现场。</w:t>
      </w:r>
    </w:p>
    <w:p w14:paraId="56DE8DDF">
      <w:pPr>
        <w:spacing w:line="400" w:lineRule="exact"/>
        <w:ind w:firstLine="720" w:firstLineChars="3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（5）其他：根据法律顾问职责，提供与法律工作相关的相辅工作等。</w:t>
      </w:r>
    </w:p>
    <w:p w14:paraId="3E698BEB">
      <w:pPr>
        <w:pStyle w:val="5"/>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2、乙方在服务期内每月派律师到甲方现场办公不少于2个工作日，每年对甲方提供法律法规知识培训不少于两次。</w:t>
      </w:r>
    </w:p>
    <w:p w14:paraId="7DF65BD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2D26F6"/>
    <w:rsid w:val="6A3E7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金山简黑体" w:hAnsi="Courier New" w:eastAsia="金山简黑体"/>
      <w:b/>
      <w:spacing w:val="-8"/>
      <w:sz w:val="44"/>
      <w:szCs w:val="20"/>
    </w:rPr>
  </w:style>
  <w:style w:type="paragraph" w:customStyle="1" w:styleId="5">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1486</Words>
  <Characters>1500</Characters>
  <Lines>0</Lines>
  <Paragraphs>0</Paragraphs>
  <TotalTime>1</TotalTime>
  <ScaleCrop>false</ScaleCrop>
  <LinksUpToDate>false</LinksUpToDate>
  <CharactersWithSpaces>1514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2025-04-03T03:01:00Z</dcterms:created>
  <dc:creator>Administrator</dc:creator>
  <cp:lastModifiedBy>燕</cp:lastModifiedBy>
  <dcterms:modified xsi:type="dcterms:W3CDTF">2025-04-17T03:39:47Z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eyJoZGlkIjoiNDk3ZWY3OTBhZTVmZjI5MzRkODI5ODRjMGRiZDJjNGUiLCJ1c2VySWQiOiIzMTk4MDk3NjMifQ==</vt:lpwstr>
  </property>
  <property fmtid="{D5CDD505-2E9C-101B-9397-08002B2CF9AE}" pid="4" name="ICV">
    <vt:lpwstr>1720F7BF40CB41F9AED11BEA9F0DBB4C_12</vt:lpwstr>
  </property>
</Properties>
</file>