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1EC56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医疗责任保险采购</w:t>
      </w:r>
      <w:r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  <w:t>项目</w:t>
      </w:r>
    </w:p>
    <w:p w14:paraId="7B8BA823"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采购需求</w:t>
      </w:r>
    </w:p>
    <w:p w14:paraId="20AB3FBA">
      <w:pPr>
        <w:pStyle w:val="3"/>
        <w:ind w:firstLine="450" w:firstLineChars="200"/>
        <w:rPr>
          <w:rFonts w:hint="eastAsia"/>
          <w:sz w:val="24"/>
          <w:szCs w:val="24"/>
          <w:lang w:val="en-US" w:eastAsia="zh-CN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1925"/>
        <w:gridCol w:w="585"/>
        <w:gridCol w:w="562"/>
        <w:gridCol w:w="6206"/>
      </w:tblGrid>
      <w:tr w14:paraId="6FBB7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46F41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项号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BFB0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0534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F861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6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DBCE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内容和要求</w:t>
            </w:r>
          </w:p>
        </w:tc>
      </w:tr>
      <w:tr w14:paraId="48B21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9DCFA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0C5D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医疗责任保险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C8A2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BC8C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项</w:t>
            </w:r>
          </w:p>
        </w:tc>
        <w:tc>
          <w:tcPr>
            <w:tcW w:w="6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FB0BFF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 xml:space="preserve">一、保险险种 </w:t>
            </w:r>
          </w:p>
          <w:p w14:paraId="629BA41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1、主险：医疗责任保险</w:t>
            </w:r>
          </w:p>
          <w:p w14:paraId="384C76A3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2、附加险：</w:t>
            </w:r>
          </w:p>
          <w:p w14:paraId="6AB7665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（1）医疗机构工作人员遭受伤害责任保险</w:t>
            </w:r>
          </w:p>
          <w:p w14:paraId="709B85B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（2）医疗机构场所责任保险</w:t>
            </w:r>
          </w:p>
          <w:p w14:paraId="752ABFC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二、保险保障内容</w:t>
            </w:r>
            <w:bookmarkStart w:id="0" w:name="_GoBack"/>
            <w:bookmarkEnd w:id="0"/>
          </w:p>
          <w:p w14:paraId="120F333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1、主险赔偿限额及费率</w:t>
            </w:r>
          </w:p>
          <w:p w14:paraId="3516AFA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（1）每次事故每人赔偿限额：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0万元；</w:t>
            </w:r>
          </w:p>
          <w:p w14:paraId="43E13D3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（2）累计赔偿限额：200万元；</w:t>
            </w:r>
          </w:p>
          <w:p w14:paraId="00FE3CF3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（3）法律费用每次事故累计赔偿限额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万元；</w:t>
            </w:r>
          </w:p>
          <w:p w14:paraId="41B97C5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（4）精神损害每人赔偿限额：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万元；</w:t>
            </w:r>
          </w:p>
          <w:p w14:paraId="46FED36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2、附加医疗机构工作人员遭受伤害：</w:t>
            </w:r>
          </w:p>
          <w:p w14:paraId="0C8F989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（1)累计赔偿限额200万元；</w:t>
            </w:r>
          </w:p>
          <w:p w14:paraId="2766C04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（2）每次事故每人赔偿限额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0万元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.</w:t>
            </w:r>
          </w:p>
          <w:p w14:paraId="0722732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3、附加医疗机构场所责任保险：</w:t>
            </w:r>
          </w:p>
          <w:p w14:paraId="3841D78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（1）累计事故赔偿限额200万元；</w:t>
            </w:r>
          </w:p>
          <w:p w14:paraId="567163B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（2）每次事故赔偿限额为120万元；</w:t>
            </w:r>
          </w:p>
          <w:p w14:paraId="37BA288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（3）每次事故每人赔偿限额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0万元。</w:t>
            </w:r>
          </w:p>
          <w:p w14:paraId="05E571D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三、基本数据:</w:t>
            </w:r>
          </w:p>
          <w:p w14:paraId="0893BC3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医务人员数：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484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人；</w:t>
            </w:r>
          </w:p>
          <w:p w14:paraId="019E646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门急诊人数：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340642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人；</w:t>
            </w:r>
          </w:p>
          <w:p w14:paraId="1BA37E9A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住院人数：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24095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人；</w:t>
            </w:r>
          </w:p>
          <w:p w14:paraId="67CBEDD2">
            <w:pPr>
              <w:pStyle w:val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床位数：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422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张；</w:t>
            </w:r>
          </w:p>
        </w:tc>
      </w:tr>
    </w:tbl>
    <w:p w14:paraId="7E02A6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金山简黑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D31870"/>
    <w:multiLevelType w:val="multilevel"/>
    <w:tmpl w:val="4FD31870"/>
    <w:lvl w:ilvl="0" w:tentative="0">
      <w:start w:val="1"/>
      <w:numFmt w:val="decimal"/>
      <w:lvlText w:val="%1"/>
      <w:lvlJc w:val="right"/>
      <w:pPr>
        <w:ind w:left="416" w:hanging="132"/>
      </w:pPr>
      <w:rPr>
        <w:rFonts w:hint="eastAsia" w:ascii="宋体" w:hAnsi="宋体" w:eastAsia="宋体"/>
        <w:b w:val="0"/>
        <w:i w:val="0"/>
        <w:sz w:val="21"/>
      </w:rPr>
    </w:lvl>
    <w:lvl w:ilvl="1" w:tentative="0">
      <w:start w:val="1"/>
      <w:numFmt w:val="lowerLetter"/>
      <w:lvlText w:val="%2)"/>
      <w:lvlJc w:val="left"/>
      <w:pPr>
        <w:ind w:left="836" w:hanging="420"/>
      </w:pPr>
    </w:lvl>
    <w:lvl w:ilvl="2" w:tentative="0">
      <w:start w:val="1"/>
      <w:numFmt w:val="lowerRoman"/>
      <w:lvlText w:val="%3."/>
      <w:lvlJc w:val="right"/>
      <w:pPr>
        <w:ind w:left="1256" w:hanging="420"/>
      </w:pPr>
    </w:lvl>
    <w:lvl w:ilvl="3" w:tentative="0">
      <w:start w:val="1"/>
      <w:numFmt w:val="decimal"/>
      <w:lvlText w:val="%4."/>
      <w:lvlJc w:val="left"/>
      <w:pPr>
        <w:ind w:left="1676" w:hanging="420"/>
      </w:pPr>
    </w:lvl>
    <w:lvl w:ilvl="4" w:tentative="0">
      <w:start w:val="1"/>
      <w:numFmt w:val="lowerLetter"/>
      <w:lvlText w:val="%5)"/>
      <w:lvlJc w:val="left"/>
      <w:pPr>
        <w:ind w:left="2096" w:hanging="420"/>
      </w:pPr>
    </w:lvl>
    <w:lvl w:ilvl="5" w:tentative="0">
      <w:start w:val="1"/>
      <w:numFmt w:val="lowerRoman"/>
      <w:lvlText w:val="%6."/>
      <w:lvlJc w:val="right"/>
      <w:pPr>
        <w:ind w:left="2516" w:hanging="420"/>
      </w:pPr>
    </w:lvl>
    <w:lvl w:ilvl="6" w:tentative="0">
      <w:start w:val="1"/>
      <w:numFmt w:val="decimal"/>
      <w:lvlText w:val="%7."/>
      <w:lvlJc w:val="left"/>
      <w:pPr>
        <w:ind w:left="2936" w:hanging="420"/>
      </w:pPr>
    </w:lvl>
    <w:lvl w:ilvl="7" w:tentative="0">
      <w:start w:val="1"/>
      <w:numFmt w:val="lowerLetter"/>
      <w:lvlText w:val="%8)"/>
      <w:lvlJc w:val="left"/>
      <w:pPr>
        <w:ind w:left="3356" w:hanging="420"/>
      </w:pPr>
    </w:lvl>
    <w:lvl w:ilvl="8" w:tentative="0">
      <w:start w:val="1"/>
      <w:numFmt w:val="lowerRoman"/>
      <w:lvlText w:val="%9."/>
      <w:lvlJc w:val="right"/>
      <w:pPr>
        <w:ind w:left="377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A94178"/>
    <w:rsid w:val="149503B7"/>
    <w:rsid w:val="1D8B710F"/>
    <w:rsid w:val="2E0F14FA"/>
    <w:rsid w:val="40B7508E"/>
    <w:rsid w:val="47D159DD"/>
    <w:rsid w:val="50740CF9"/>
    <w:rsid w:val="6A082D6E"/>
    <w:rsid w:val="6ED95319"/>
    <w:rsid w:val="70E362EC"/>
    <w:rsid w:val="79B3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rFonts w:ascii="金山简黑体" w:hAnsi="Courier New" w:eastAsia="金山简黑体"/>
      <w:b/>
      <w:spacing w:val="-8"/>
      <w:sz w:val="44"/>
      <w:szCs w:val="20"/>
    </w:rPr>
  </w:style>
  <w:style w:type="paragraph" w:styleId="4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5">
    <w:name w:val="Body Text First Indent"/>
    <w:basedOn w:val="3"/>
    <w:qFormat/>
    <w:uiPriority w:val="0"/>
    <w:pPr>
      <w:spacing w:after="120" w:line="240" w:lineRule="auto"/>
      <w:ind w:firstLine="420" w:firstLineChars="100"/>
    </w:pPr>
    <w:rPr>
      <w:kern w:val="2"/>
      <w:sz w:val="21"/>
    </w:rPr>
  </w:style>
  <w:style w:type="paragraph" w:customStyle="1" w:styleId="8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358</Characters>
  <Lines>0</Lines>
  <Paragraphs>0</Paragraphs>
  <TotalTime>7</TotalTime>
  <ScaleCrop>false</ScaleCrop>
  <LinksUpToDate>false</LinksUpToDate>
  <CharactersWithSpaces>368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2025-04-03T02:59:00Z</dcterms:created>
  <dc:creator>Administrator</dc:creator>
  <cp:lastModifiedBy>燕</cp:lastModifiedBy>
  <dcterms:modified xsi:type="dcterms:W3CDTF">2025-04-16T06:50:15Z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eyJoZGlkIjoiY2JjYmFhMzZhM2ZjY2RjMjc5Y2FlZGIzNWMzMDg0MjYiLCJ1c2VySWQiOiIzMTk4MDk3NjMifQ==</vt:lpwstr>
  </property>
  <property fmtid="{D5CDD505-2E9C-101B-9397-08002B2CF9AE}" pid="4" name="ICV">
    <vt:lpwstr>5BD377FCABA743589E947206080C760F_12</vt:lpwstr>
  </property>
</Properties>
</file>