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AE1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cs="Times New Roman"/>
          <w:b w:val="0"/>
          <w:bCs/>
          <w:color w:val="auto"/>
          <w:sz w:val="44"/>
          <w:szCs w:val="44"/>
          <w:highlight w:val="none"/>
          <w:lang w:val="en-US" w:eastAsia="zh-CN"/>
        </w:rPr>
        <w:t>放射医疗设备市场调研</w:t>
      </w:r>
    </w:p>
    <w:p w14:paraId="6BAA8D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磁共振成像系统（上海联影：uMR 580）</w:t>
      </w:r>
    </w:p>
    <w:p w14:paraId="6DBAA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设备数量：1台</w:t>
      </w:r>
    </w:p>
    <w:p w14:paraId="5DF67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保修年限：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2025年9月26日-2026年12月31日</w:t>
      </w:r>
    </w:p>
    <w:p w14:paraId="47138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保修类型：技术维保</w:t>
      </w:r>
    </w:p>
    <w:p w14:paraId="498174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移动式数字放射成像系统（上海联影：</w:t>
      </w:r>
      <w:bookmarkStart w:id="0" w:name="_GoBack"/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uDR</w:t>
      </w:r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80</w:t>
      </w:r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i</w:t>
      </w:r>
      <w:bookmarkEnd w:id="0"/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）</w:t>
      </w:r>
    </w:p>
    <w:p w14:paraId="4B3F1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设备数量：1台</w:t>
      </w:r>
    </w:p>
    <w:p w14:paraId="3874B8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保修年限：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2025年10月21日-2026年12月31日</w:t>
      </w:r>
    </w:p>
    <w:p w14:paraId="40F77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保修类型：技术维保</w:t>
      </w:r>
    </w:p>
    <w:p w14:paraId="4FF950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三、</w:t>
      </w:r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医用X射线摄影系统（飞利浦：DigitalDiagnost 3）</w:t>
      </w:r>
    </w:p>
    <w:p w14:paraId="640ECB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设备数量：1台</w:t>
      </w:r>
    </w:p>
    <w:p w14:paraId="4AFC24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保修年限：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2026年1月1日-2026年12月31日</w:t>
      </w:r>
    </w:p>
    <w:p w14:paraId="354B4A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保修类型：技术维保</w:t>
      </w:r>
    </w:p>
    <w:p w14:paraId="1C4E5D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四、</w:t>
      </w:r>
      <w:r>
        <w:rPr>
          <w:rFonts w:hint="eastAsia" w:ascii="仿宋_GB2312" w:hAnsi="宋体" w:eastAsia="宋体" w:cs="Times New Roman"/>
          <w:b/>
          <w:bCs w:val="0"/>
          <w:color w:val="auto"/>
          <w:sz w:val="28"/>
          <w:szCs w:val="28"/>
          <w:highlight w:val="none"/>
          <w:lang w:val="en-US" w:eastAsia="zh-CN"/>
        </w:rPr>
        <w:t>医用血管造影X射线机（西门子：Artis one）</w:t>
      </w:r>
    </w:p>
    <w:p w14:paraId="4C29FA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设备数量：1台</w:t>
      </w:r>
    </w:p>
    <w:p w14:paraId="405F67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保修年限：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2026年1月1日-2026年12月31日</w:t>
      </w:r>
    </w:p>
    <w:p w14:paraId="72EAB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保修类型：技术维保</w:t>
      </w:r>
    </w:p>
    <w:p w14:paraId="6D9A32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技术维保</w:t>
      </w:r>
      <w:r>
        <w:rPr>
          <w:rFonts w:hint="eastAsia" w:ascii="仿宋_GB2312" w:hAnsi="宋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服务要求</w:t>
      </w:r>
      <w:r>
        <w:rPr>
          <w:rFonts w:hint="eastAsia" w:ascii="仿宋_GB2312" w:hAnsi="宋体" w:eastAsia="宋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：</w:t>
      </w:r>
    </w:p>
    <w:p w14:paraId="0AA5F7B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维保合同有效期内提供不限次数人工服务(保修费用含所有人工费、交通费、住宿费、故障诊断费)。</w:t>
      </w:r>
    </w:p>
    <w:p w14:paraId="0DAFCA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所更换的备件必须是原厂检测认证过的合格配件,满足设备运行要求,不给设备带来危害，备件供应100%保障。备件的采购渠道必须符合国家相关法律法规。且零部件价格不能高于原厂实时报价的75%，安装完毕后达到原厂设备运行标准。</w:t>
      </w:r>
    </w:p>
    <w:p w14:paraId="684DC0E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服务方要保证所保设备处于优良运行状态，针对所保设备提供设备的安全检查，运行状态检查以及维修服务，并提供当年的系统状态报告。</w:t>
      </w:r>
    </w:p>
    <w:p w14:paraId="430697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维修、调试工艺符合相应的国家标准，没有国家标准的，必须按照设备原厂技术标准进行调试，保证各项功能能通过主机操作系统正常测试并保证各项功能完整、正常使用。</w:t>
      </w:r>
    </w:p>
    <w:p w14:paraId="6C79278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方在广西设有维修中心，配备两名以上工程师，现场服务的工程师必须是该设备维修专家，支持维修保障服务，并能以现场和远程的形式，提供临床扫描、图像处理和相应业务拓展的专业支持。需要提供负责本项目工程师名单及资质证明相关材料，并提供工程师近3个月社保证明。</w:t>
      </w:r>
    </w:p>
    <w:p w14:paraId="185AAC0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提供每年365天7*24小时全天候的服务。保障24小时不间断热线服务，有专人接听并全程协调资源。每年响应时间为全年(含节假日)，响应时间≤30分钟，到达现场时间≤12小时，现场确认故障原因≤8小时，48小时内需完成维修。</w:t>
      </w:r>
    </w:p>
    <w:p w14:paraId="6F5AC0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每年提供预防性保养4次，每 3 个月一次，必须按照原厂保养手册要求实施保养,提供盖有公司公章的书面保养报告及整机质量评估报告，并且提供保养内容及保养标准详细清单。每半年提供一次详细的维修报告汇总和分析。</w:t>
      </w:r>
    </w:p>
    <w:p w14:paraId="583683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服务方需要保证保修期内开机率达：≥97%（按全年 365 天计算，不分节假日，全年停机时间累计不超过 11 天）；每超出一天，则保修期顺延7天。</w:t>
      </w:r>
    </w:p>
    <w:p w14:paraId="61AB63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其他</w:t>
      </w: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具体要求:</w:t>
      </w:r>
    </w:p>
    <w:p w14:paraId="2C481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a.维护保养前检查网电源电压，检查扫描间、操作间、设备间的环境。</w:t>
      </w:r>
    </w:p>
    <w:p w14:paraId="44C6F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b.扫描床保养，包括：运动部件、电气部件的检查、清洁、调整、校准。</w:t>
      </w:r>
    </w:p>
    <w:p w14:paraId="545A6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c.主控台保养，包括：清洁机柜；清洁机柜风扇；计算机维护与除尘。</w:t>
      </w:r>
    </w:p>
    <w:p w14:paraId="616ABC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d.安全检查，包括：磁体、失超管、梯度滤波器、紧急断电开关、射频线圈、冷却系统、激光定位灯、水冷机组、精密空调的检查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保修</w:t>
      </w: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等。 </w:t>
      </w:r>
    </w:p>
    <w:p w14:paraId="6688B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e.系统性能测试与系统文件备份，包括：数据采集测试；水模扫描；系统的校正；性能测试；文件备份。</w:t>
      </w:r>
    </w:p>
    <w:p w14:paraId="7DF700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f. 按照设备原厂商建议和要求，提供软件升级，提升设备安全和性能。</w:t>
      </w:r>
    </w:p>
    <w:p w14:paraId="7C44A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g</w:t>
      </w: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 xml:space="preserve">. 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磁共振</w:t>
      </w: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维保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期间必须</w:t>
      </w: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请冷却系统原厂做一次保养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。</w:t>
      </w:r>
    </w:p>
    <w:p w14:paraId="27BA5D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未经医院书面同意不允许分包或者转包服务。</w:t>
      </w:r>
    </w:p>
    <w:p w14:paraId="01C55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</w:pPr>
    </w:p>
    <w:p w14:paraId="3A46B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</w:p>
    <w:p w14:paraId="44174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1399C3"/>
    <w:multiLevelType w:val="singleLevel"/>
    <w:tmpl w:val="F21399C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62606"/>
    <w:rsid w:val="1E362606"/>
    <w:rsid w:val="558A46C7"/>
    <w:rsid w:val="6201106E"/>
    <w:rsid w:val="671B4613"/>
    <w:rsid w:val="673E7A9D"/>
    <w:rsid w:val="76A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1186</Words>
  <Characters>1280</Characters>
  <Lines>0</Lines>
  <Paragraphs>0</Paragraphs>
  <TotalTime>0</TotalTime>
  <ScaleCrop>false</ScaleCrop>
  <LinksUpToDate>false</LinksUpToDate>
  <CharactersWithSpaces>1293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2025-06-30T13:06:00Z</dcterms:created>
  <dc:creator>Administrator</dc:creator>
  <cp:lastModifiedBy>素衣</cp:lastModifiedBy>
  <dcterms:modified xsi:type="dcterms:W3CDTF">2025-07-03T01:21:35Z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C8003E85A59A4B12A871EAED0C27D0C1_13</vt:lpwstr>
  </property>
  <property fmtid="{D5CDD505-2E9C-101B-9397-08002B2CF9AE}" pid="4" name="KSOTemplateDocerSaveRecord">
    <vt:lpwstr>eyJoZGlkIjoiYjBlMGVhOTk4YzA0N2VkN2I4Njc1MzZjNzNjYTNhN2UiLCJ1c2VySWQiOiIxNTcwNDkxIn0=</vt:lpwstr>
  </property>
</Properties>
</file>