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E4B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.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彩色多普勒超声诊断仪</w:t>
      </w:r>
    </w:p>
    <w:p w14:paraId="15A5E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1.监视器：≥23英寸高分辨率显示器，广视角、高对比度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0F5C0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2. 操作面板具备高灵敏彩色液晶触摸控制屏，尺寸≥10.4英寸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489A98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3. 可任意互换电子探头接口：≥6个（可激活4个）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27BF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4.探头个数：4个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02BF19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超宽频电子凸阵腹部探头：频率1-6MHz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4E4B1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超宽频线阵探头：频率5-13MHz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1B936B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超宽频相控阵探头：频率1-5MHz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01B65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超宽频经阴道凸阵探头：频率3-9MHz，最大扫查角度≥200度。</w:t>
      </w:r>
    </w:p>
    <w:p w14:paraId="3BCBB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5.系统动态范围≥314dB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05495C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6.最大扫描深度≥40cm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336D0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7.增益调节：B、M、D可独立调节。TGC时间增益补偿≥8段，LGC侧向增益补偿≥8段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实时及冻结后均可调。</w:t>
      </w:r>
    </w:p>
    <w:p w14:paraId="60E2C9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8.显示模式：脉冲波多普勒PWD，包括高频脉冲HPRF；双多普勒Dual Gate Doppler ，多普勒频率可视可调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</w:t>
      </w:r>
    </w:p>
    <w:p w14:paraId="24BEE6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9.最大测量速度：</w:t>
      </w:r>
    </w:p>
    <w:p w14:paraId="60AD22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PWD正向或反向血流速度≥9.9m/s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231084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CWD正向或反向血流速度≥16m/s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618DA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最低测量速度：≤1mm/s（非噪声信号）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3F694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取样容积大小及位置范围：宽度0.5mm至20mm逐段可调 。</w:t>
      </w:r>
    </w:p>
    <w:p w14:paraId="3ED45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10.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多普勒基线位置可实时调节或冻结后再调节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30F50A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 显示方式：速度显示、方差显示、速度+方差显示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4E4DA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0D09F4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.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便携式彩色多普勒超声诊断仪</w:t>
      </w:r>
    </w:p>
    <w:p w14:paraId="6D9AE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设备用途: 用于甲乳浅表组织穿刺引导，心肺功能监测及血流动力学评估应用，以及介入操作的可视化引导，血管通路搭建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诊断和治疗引导等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739448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 主机厚度尺寸≤50mm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主机重量≤4kg（含电池）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6672F6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显示器≥15英寸高分辨率LED 显示器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显示器可视角度≥170度 （左/右）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68561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3.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≥12英寸触摸操作屏，按键支持自定义设置，包括移动、增加、删除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可自定义物理按键≥3个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3B445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4.探头个数：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个</w:t>
      </w:r>
    </w:p>
    <w:p w14:paraId="1CE2B9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凸阵探头（频率范围1.2-6.0MHz）1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个；</w:t>
      </w:r>
    </w:p>
    <w:p w14:paraId="7B389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按键线阵探头（频率范围3.0-11MHz）1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个；</w:t>
      </w:r>
    </w:p>
    <w:p w14:paraId="3796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相控阵心脏探头（频率范围2.0-4.0MHz）1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个。</w:t>
      </w:r>
    </w:p>
    <w:p w14:paraId="7DAB53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机器内置超声教学助手，可用于辅助医生进行神经阻滞的练习、操作，同时也可用于腹部、心脏及小器官的教学指导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2830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成像模式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二维灰阶模式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组织谐波成像技术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穿刺针显影增强技术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彩色多普勒模式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能量多普勒模式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脉冲多普勒模式（PW）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连续多普勒模式（CW）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62DF7E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6.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穿刺针显影增强技术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支持凸阵探头、线阵探头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提供最佳角度提示信息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支持双幅对比显示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428A2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7.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B模式成像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组织谐波成像模式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组织特异性成像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多角度空间复合成像技术，支持≥3条偏转线，多级可调，支持线阵和凸阵探头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斑点噪声抑制成像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回波增强技术，提高心脏图像质量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锐眼技术，增强局部分辨率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44321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8.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彩色多普勒成像（包括彩色、能量、方向能量多普勒模式）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高分辨率血流成像</w:t>
      </w:r>
    </w:p>
    <w:p w14:paraId="6C1CE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双实时同屏对比显示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自动调节取样框的角度及位置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4EF19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8.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频谱多普勒成像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脉冲多普勒、高脉冲重复频率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连续多普勒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E8C2D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9.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可充电锂电池，连续使用时间≥90分钟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72803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6EE299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.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主动脉内球囊反搏泵</w:t>
      </w:r>
    </w:p>
    <w:p w14:paraId="4FB89D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 自动、手动两种工作模式，转换过程不影响正常反搏。</w:t>
      </w:r>
    </w:p>
    <w:p w14:paraId="3865A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 触控屏≥10英寸，可实时显示反搏情况、氦气容量、电池状态等信息。</w:t>
      </w:r>
    </w:p>
    <w:p w14:paraId="58A880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3. 触发模式≥5种，包括心电触发、心房起搏、心室起搏、血压触发等。</w:t>
      </w:r>
    </w:p>
    <w:p w14:paraId="5DE52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4. 排气分析功能，实时计算排气速度，评估R波排气安全性；</w:t>
      </w:r>
    </w:p>
    <w:p w14:paraId="3E663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5. 多级报警功能，屏幕显示报警信息和处理方法，系统自动记录报警信息，关机后仍保存。</w:t>
      </w:r>
    </w:p>
    <w:p w14:paraId="2A5A9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6. 辅助比率≥3种。</w:t>
      </w:r>
    </w:p>
    <w:p w14:paraId="6C442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7. 驱动系统为步进式马达金属风箱，自动去除冷凝水。</w:t>
      </w:r>
    </w:p>
    <w:p w14:paraId="2947BF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8. 最高反搏频率≥140次／分钟。</w:t>
      </w:r>
    </w:p>
    <w:p w14:paraId="7F2B29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9. 反搏容量可调整，调整精度≤1CC。</w:t>
      </w:r>
    </w:p>
    <w:p w14:paraId="42A50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10. 内置可充电电池，充满后可以工作≥90分钟。</w:t>
      </w:r>
    </w:p>
    <w:p w14:paraId="523A5D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521B9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.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电子十二指肠镜</w:t>
      </w:r>
    </w:p>
    <w:p w14:paraId="51144F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1.采用百万像素CCD组件，呈现高清分辨率与色彩细腻的图像。</w:t>
      </w:r>
    </w:p>
    <w:p w14:paraId="1DD7F0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2.观察方向：侧视。</w:t>
      </w:r>
    </w:p>
    <w:p w14:paraId="68BF2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3.视野角度 ：100°（后斜视10°）。</w:t>
      </w:r>
    </w:p>
    <w:p w14:paraId="6D9EF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4.观察深度:4—60mm。</w:t>
      </w:r>
    </w:p>
    <w:p w14:paraId="392763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5.弯曲角度:上≥120°，下≥90°，左≥105°，右≥90°。</w:t>
      </w:r>
    </w:p>
    <w:p w14:paraId="32E597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6.插入部外径：11.6mm。</w:t>
      </w:r>
    </w:p>
    <w:p w14:paraId="4F92EE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7.先端部外径：13.0mm。</w:t>
      </w:r>
    </w:p>
    <w:p w14:paraId="2D6E5A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8.钳子管道内径 ≥ 4.2 mm。</w:t>
      </w:r>
    </w:p>
    <w:p w14:paraId="7B2B11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9.有效长度 ≥ 1250 mm。</w:t>
      </w:r>
    </w:p>
    <w:p w14:paraId="393664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10.总长度≥1566 mm。</w:t>
      </w:r>
    </w:p>
    <w:p w14:paraId="17E96E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11.V形抬钳器可增强治疗附件稳定性。</w:t>
      </w:r>
    </w:p>
    <w:p w14:paraId="12316B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12.新一代人体工程学手柄设计，增强操作性能。</w:t>
      </w:r>
    </w:p>
    <w:p w14:paraId="2519A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13.先端部具有一个活盖，可为术后清洁与再处理提供更好的通道。</w:t>
      </w:r>
    </w:p>
    <w:p w14:paraId="209CD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14.与科室现有的主机相兼容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奥林巴斯CV-170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</w:t>
      </w:r>
      <w:r>
        <w:rPr>
          <w:rFonts w:ascii="宋体" w:hAnsi="宋体" w:eastAsia="宋体" w:cs="宋体"/>
          <w:sz w:val="24"/>
          <w:szCs w:val="24"/>
        </w:rPr>
        <w:t>宾得EPK-i7010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</w:t>
      </w:r>
      <w:r>
        <w:rPr>
          <w:rFonts w:ascii="宋体" w:hAnsi="宋体" w:eastAsia="宋体" w:cs="宋体"/>
          <w:sz w:val="24"/>
          <w:szCs w:val="24"/>
        </w:rPr>
        <w:t>富士能EP-6000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匹配任意一款均可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7BD283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5FC741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.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肝胆结石激光仪</w:t>
      </w:r>
    </w:p>
    <w:p w14:paraId="5A061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1.临床适用范围：用于胆管结石的粉碎。（提供产品注册证证明）</w:t>
      </w:r>
    </w:p>
    <w:p w14:paraId="304DE5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2.体积：长57cm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*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宽47cm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*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高49cm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±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10cm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1553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3.具有手动恢复功能：当出现非正常状态，系统立即显示故障错误，同时发出报警。</w:t>
      </w:r>
    </w:p>
    <w:p w14:paraId="3999D7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4.输入功率：≤3.5KVA。</w:t>
      </w:r>
    </w:p>
    <w:p w14:paraId="7A693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5.具有远程联锁连接器。</w:t>
      </w:r>
    </w:p>
    <w:p w14:paraId="513F06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6.最大单脉冲能量：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≧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3.0焦耳。</w:t>
      </w:r>
    </w:p>
    <w:p w14:paraId="6732F6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7.能量不稳定度: 实测优于±2%。</w:t>
      </w:r>
    </w:p>
    <w:p w14:paraId="29F267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8.能量复现性: 实测优于±2%。</w:t>
      </w:r>
    </w:p>
    <w:p w14:paraId="633ABA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9.显示系统：彩色液晶触模屏显示，显示屏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≧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10英寸。</w:t>
      </w:r>
    </w:p>
    <w:p w14:paraId="4DFF4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10.显示界面可选择脉宽，宽脉宽和窄脉宽可调。</w:t>
      </w:r>
    </w:p>
    <w:p w14:paraId="42DA6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11.显示界面有三种碎石模式：碎块化、粉末化、爆米花式。</w:t>
      </w:r>
    </w:p>
    <w:p w14:paraId="54F5B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12.能量传输系统瞄准光波长：520nm。</w:t>
      </w:r>
    </w:p>
    <w:p w14:paraId="5319AE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E5453E"/>
    <w:multiLevelType w:val="singleLevel"/>
    <w:tmpl w:val="0FE5453E"/>
    <w:lvl w:ilvl="0" w:tentative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ZDJmMWE2MmEzNzNhNWQ5Y2MwYThkNWFlNjg0MzMifQ=="/>
  </w:docVars>
  <w:rsids>
    <w:rsidRoot w:val="660461E9"/>
    <w:rsid w:val="01BE4918"/>
    <w:rsid w:val="03707815"/>
    <w:rsid w:val="067F65DD"/>
    <w:rsid w:val="15E56AF9"/>
    <w:rsid w:val="18734E78"/>
    <w:rsid w:val="223364AD"/>
    <w:rsid w:val="37AA0CE2"/>
    <w:rsid w:val="3826247E"/>
    <w:rsid w:val="3D61599D"/>
    <w:rsid w:val="3FFD0999"/>
    <w:rsid w:val="41FF1AD0"/>
    <w:rsid w:val="462166C3"/>
    <w:rsid w:val="4DDC4236"/>
    <w:rsid w:val="59DC7D08"/>
    <w:rsid w:val="5EB73569"/>
    <w:rsid w:val="660461E9"/>
    <w:rsid w:val="667C4B30"/>
    <w:rsid w:val="71833CB1"/>
    <w:rsid w:val="74C5273E"/>
    <w:rsid w:val="7568355A"/>
    <w:rsid w:val="767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80" w:lineRule="exact"/>
    </w:pPr>
    <w:rPr>
      <w:kern w:val="0"/>
      <w:sz w:val="24"/>
    </w:rPr>
  </w:style>
  <w:style w:type="paragraph" w:styleId="3">
    <w:name w:val="toc 2"/>
    <w:basedOn w:val="1"/>
    <w:next w:val="1"/>
    <w:unhideWhenUsed/>
    <w:qFormat/>
    <w:uiPriority w:val="0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5">
    <w:name w:val="样式 正文文本缩进 + 首行缩进:  2 字符 行距: 1.5 倍行距"/>
    <w:basedOn w:val="4"/>
    <w:qFormat/>
    <w:uiPriority w:val="0"/>
    <w:rPr>
      <w:rFonts w:cs="宋体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9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9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1726</Words>
  <Characters>2023</Characters>
  <Lines>0</Lines>
  <Paragraphs>0</Paragraphs>
  <TotalTime>50</TotalTime>
  <ScaleCrop>false</ScaleCrop>
  <LinksUpToDate>false</LinksUpToDate>
  <CharactersWithSpaces>2066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2025-09-17T01:52:53Z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38D4A31F652C49FD82BCF8005FCBDCD9_11</vt:lpwstr>
  </property>
  <property fmtid="{D5CDD505-2E9C-101B-9397-08002B2CF9AE}" pid="4" name="KSOTemplateDocerSaveRecord">
    <vt:lpwstr>eyJoZGlkIjoiYjBlMGVhOTk4YzA0N2VkN2I4Njc1MzZjNzNjYTNhN2UiLCJ1c2VySWQiOiIxNTcwNDkxIn0=</vt:lpwstr>
  </property>
</Properties>
</file>