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3323C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全自动化学发光免疫分析仪技术要求</w:t>
      </w:r>
    </w:p>
    <w:p w14:paraId="7881AE5C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78B36404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▲加样方式：免疫分析仪采用加样针加样方式</w:t>
      </w:r>
    </w:p>
    <w:p w14:paraId="7784D457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反应原理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酶参与的磁微粒化学发光免疫测定</w:t>
      </w:r>
    </w:p>
    <w:p w14:paraId="1C80EEAE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平台可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开展项目：</w:t>
      </w:r>
      <w:r>
        <w:rPr>
          <w:rFonts w:hint="eastAsia" w:ascii="宋体" w:hAnsi="宋体" w:eastAsia="宋体" w:cs="宋体"/>
          <w:sz w:val="28"/>
          <w:szCs w:val="28"/>
        </w:rPr>
        <w:t>可以开展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肿瘤标志、术前八项、高血压等</w:t>
      </w:r>
      <w:r>
        <w:rPr>
          <w:rFonts w:hint="eastAsia" w:ascii="宋体" w:hAnsi="宋体" w:eastAsia="宋体" w:cs="宋体"/>
          <w:sz w:val="28"/>
          <w:szCs w:val="28"/>
        </w:rPr>
        <w:t>检测项目</w:t>
      </w:r>
    </w:p>
    <w:p w14:paraId="19EFAF74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▲检测速度：单台免疫分析仪检测速度≥600测试/小时</w:t>
      </w:r>
    </w:p>
    <w:p w14:paraId="575765D9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液体水平监测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具备液面监测、凝块监测和空管监测功能</w:t>
      </w:r>
    </w:p>
    <w:p w14:paraId="18A604EA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最快出结果时间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≤2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分钟</w:t>
      </w:r>
    </w:p>
    <w:p w14:paraId="1EC4599A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▲试剂位：</w:t>
      </w:r>
      <w:r>
        <w:rPr>
          <w:rFonts w:hint="eastAsia" w:ascii="宋体" w:hAnsi="宋体" w:eastAsia="宋体" w:cs="宋体"/>
          <w:sz w:val="28"/>
          <w:szCs w:val="28"/>
        </w:rPr>
        <w:t>仪器试剂位≥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0个</w:t>
      </w:r>
    </w:p>
    <w:p w14:paraId="3B0FA53C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 xml:space="preserve"> 定标曲线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长达28天</w:t>
      </w:r>
    </w:p>
    <w:p w14:paraId="19000B4C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反应杯：</w:t>
      </w:r>
      <w:r>
        <w:rPr>
          <w:rFonts w:hint="eastAsia" w:ascii="宋体" w:hAnsi="宋体" w:eastAsia="宋体" w:cs="宋体"/>
          <w:sz w:val="28"/>
          <w:szCs w:val="28"/>
        </w:rPr>
        <w:t>一次性添加反应杯数量≥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</w:t>
      </w:r>
      <w:r>
        <w:rPr>
          <w:rFonts w:hint="eastAsia" w:ascii="宋体" w:hAnsi="宋体" w:eastAsia="宋体" w:cs="宋体"/>
          <w:sz w:val="28"/>
          <w:szCs w:val="28"/>
        </w:rPr>
        <w:t>0个</w:t>
      </w:r>
    </w:p>
    <w:p w14:paraId="1D90A941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放置样本数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一批次100个样本（可循环追加），有急诊样本优先通道</w:t>
      </w:r>
    </w:p>
    <w:p w14:paraId="6903D77A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清洗方式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每个反应杯独立清洗，每个反应杯至少洗涤5次，磁珠的洗涤应有聚集分散的脱磁清过程，以保障清洗彻底</w:t>
      </w:r>
    </w:p>
    <w:p w14:paraId="477E416E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运输轨道：三轨道设计，急诊样本轨道、常规标本轨道、标本返回轨道</w:t>
      </w:r>
    </w:p>
    <w:p w14:paraId="5A0604BA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13、另配备外接电脑1套：主机 : 参考或相当于IntelI5CPU(或以上)16G内存；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能连接医院HIS端口。</w:t>
      </w:r>
    </w:p>
    <w:p w14:paraId="74C16A22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14、硬盘：512GB固态硬盘，1TB机械硬盘(或以上)。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57F2B"/>
    <w:multiLevelType w:val="singleLevel"/>
    <w:tmpl w:val="CD357F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9C563D2"/>
    <w:rsid w:val="1F6F7D9D"/>
    <w:rsid w:val="23CB6991"/>
    <w:rsid w:val="24D80578"/>
    <w:rsid w:val="2D684A57"/>
    <w:rsid w:val="34D0301A"/>
    <w:rsid w:val="3D2F28A7"/>
    <w:rsid w:val="465D6876"/>
    <w:rsid w:val="53141635"/>
    <w:rsid w:val="559B7FA6"/>
    <w:rsid w:val="5F9666F4"/>
    <w:rsid w:val="68637725"/>
    <w:rsid w:val="6BE40B7D"/>
    <w:rsid w:val="6E650736"/>
    <w:rsid w:val="71C72AD3"/>
    <w:rsid w:val="724203AC"/>
    <w:rsid w:val="732D4BB8"/>
    <w:rsid w:val="7A0A72A0"/>
    <w:rsid w:val="7A6510DB"/>
    <w:rsid w:val="7AB42B6F"/>
    <w:rsid w:val="7C26238C"/>
    <w:rsid w:val="7CFF4EB9"/>
    <w:rsid w:val="BF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  <w:style w:type="character" w:customStyle="1" w:styleId="5">
    <w:name w:val="NormalCharacter"/>
    <w:qFormat/>
    <w:uiPriority w:val="0"/>
  </w:style>
  <w:style w:type="paragraph" w:customStyle="1" w:styleId="6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381</Characters>
  <Lines>0</Lines>
  <Paragraphs>0</Paragraphs>
  <TotalTime>26</TotalTime>
  <ScaleCrop>false</ScaleCrop>
  <LinksUpToDate>false</LinksUpToDate>
  <CharactersWithSpaces>384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2025-01-20T15:43:00Z</dcterms:created>
  <dc:creator>素衣</dc:creator>
  <cp:lastModifiedBy>༒</cp:lastModifiedBy>
  <dcterms:modified xsi:type="dcterms:W3CDTF">2026-03-02T02:55:41Z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8E389249D54CD35D339DA369FBC2125E_43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