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979F0">
      <w:pPr>
        <w:keepNext w:val="0"/>
        <w:keepLines w:val="0"/>
        <w:widowControl/>
        <w:suppressLineNumbers w:val="0"/>
        <w:jc w:val="center"/>
        <w:rPr>
          <w:rFonts w:hint="default" w:ascii="仿宋" w:hAnsi="仿宋" w:eastAsia="仿宋" w:cs="仿宋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44"/>
          <w:szCs w:val="44"/>
          <w:lang w:val="en-US" w:eastAsia="zh-CN" w:bidi="ar"/>
        </w:rPr>
        <w:t>护理医疗设备项目需求</w:t>
      </w:r>
    </w:p>
    <w:tbl>
      <w:tblPr>
        <w:tblStyle w:val="3"/>
        <w:tblW w:w="98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1157"/>
        <w:gridCol w:w="713"/>
        <w:gridCol w:w="7242"/>
      </w:tblGrid>
      <w:tr w14:paraId="71ABF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706" w:type="dxa"/>
            <w:vAlign w:val="center"/>
          </w:tcPr>
          <w:p w14:paraId="66C55B02">
            <w:pPr>
              <w:snapToGrid w:val="0"/>
              <w:ind w:left="0" w:leftChars="0" w:right="0" w:rightChars="0" w:firstLine="0" w:firstLineChars="0"/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序号</w:t>
            </w:r>
          </w:p>
        </w:tc>
        <w:tc>
          <w:tcPr>
            <w:tcW w:w="1157" w:type="dxa"/>
            <w:vAlign w:val="center"/>
          </w:tcPr>
          <w:p w14:paraId="3445EAD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kern w:val="0"/>
                <w:sz w:val="24"/>
                <w:lang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4"/>
                <w:lang w:bidi="ar"/>
              </w:rPr>
              <w:t>名称</w:t>
            </w:r>
          </w:p>
        </w:tc>
        <w:tc>
          <w:tcPr>
            <w:tcW w:w="713" w:type="dxa"/>
            <w:vAlign w:val="center"/>
          </w:tcPr>
          <w:p w14:paraId="17C09A1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4"/>
                <w:lang w:val="en-US" w:eastAsia="zh-CN" w:bidi="ar"/>
              </w:rPr>
              <w:t>数量</w:t>
            </w:r>
          </w:p>
        </w:tc>
        <w:tc>
          <w:tcPr>
            <w:tcW w:w="7242" w:type="dxa"/>
            <w:vAlign w:val="center"/>
          </w:tcPr>
          <w:p w14:paraId="2D29C0FB">
            <w:pPr>
              <w:tabs>
                <w:tab w:val="left" w:pos="856"/>
              </w:tabs>
              <w:snapToGrid w:val="0"/>
              <w:ind w:left="0" w:leftChars="0" w:right="0" w:rightChars="0" w:firstLine="0" w:firstLineChars="0"/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参数</w:t>
            </w:r>
          </w:p>
        </w:tc>
      </w:tr>
      <w:tr w14:paraId="4A40F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3" w:hRule="atLeast"/>
          <w:jc w:val="center"/>
        </w:trPr>
        <w:tc>
          <w:tcPr>
            <w:tcW w:w="706" w:type="dxa"/>
            <w:vAlign w:val="center"/>
          </w:tcPr>
          <w:p w14:paraId="3ACB87B0">
            <w:pPr>
              <w:numPr>
                <w:ilvl w:val="0"/>
                <w:numId w:val="1"/>
              </w:numPr>
              <w:snapToGrid w:val="0"/>
              <w:ind w:left="0" w:leftChars="0" w:right="0" w:rightChars="0" w:firstLine="0" w:firstLineChars="0"/>
              <w:jc w:val="center"/>
              <w:rPr>
                <w:rFonts w:ascii="宋体" w:eastAsia="宋体" w:hAnsiTheme="minorEastAsia" w:cstheme="minorEastAsia"/>
                <w:sz w:val="24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14:paraId="0FCE9AFB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eastAsia="宋体" w:hAnsiTheme="minorEastAsia" w:cstheme="minorEastAsia"/>
                <w:sz w:val="24"/>
              </w:rPr>
            </w:pPr>
            <w:r>
              <w:rPr>
                <w:rFonts w:hint="eastAsia" w:ascii="宋体" w:eastAsia="宋体" w:hAnsiTheme="minorEastAsia" w:cstheme="minorEastAsia"/>
                <w:sz w:val="24"/>
              </w:rPr>
              <w:t>高级成人护理及CPR模型人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51A8BDAF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宋体" w:eastAsia="宋体" w:hAnsiTheme="minorEastAsia" w:cs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eastAsia="宋体" w:hAnsiTheme="minorEastAsia" w:cstheme="minorEastAsia"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7242" w:type="dxa"/>
            <w:shd w:val="clear" w:color="auto" w:fill="auto"/>
            <w:vAlign w:val="center"/>
          </w:tcPr>
          <w:p w14:paraId="4A433CE2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eastAsia="宋体" w:hAnsiTheme="minorEastAsia" w:cstheme="minorEastAsia"/>
                <w:sz w:val="21"/>
                <w:szCs w:val="21"/>
              </w:rPr>
            </w:pPr>
            <w:r>
              <w:rPr>
                <w:rFonts w:hint="eastAsia" w:ascii="宋体" w:eastAsia="宋体" w:hAnsiTheme="minorEastAsia" w:cstheme="minorEastAsia"/>
                <w:sz w:val="21"/>
                <w:szCs w:val="21"/>
              </w:rPr>
              <w:t>1、模拟人可取仰卧屈膝位，两腿外展后可独立支撑，左右上臂、小腿可灵活旋转；</w:t>
            </w:r>
          </w:p>
          <w:p w14:paraId="3DFBFEF1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eastAsia="宋体" w:hAnsiTheme="minorEastAsia" w:cstheme="minorEastAsia"/>
                <w:sz w:val="21"/>
                <w:szCs w:val="21"/>
              </w:rPr>
            </w:pPr>
            <w:r>
              <w:rPr>
                <w:rFonts w:hint="eastAsia" w:ascii="宋体" w:eastAsia="宋体" w:hAnsiTheme="minorEastAsia" w:cstheme="minorEastAsia"/>
                <w:sz w:val="21"/>
                <w:szCs w:val="21"/>
              </w:rPr>
              <w:t>2、本模型是集护理与急救于一体的整体护理人，身高≤170cm，双眼可眨动，关节灵活，可实现多种体位，满足操作需要；</w:t>
            </w:r>
          </w:p>
          <w:p w14:paraId="4D2C66A0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eastAsia="宋体" w:hAnsiTheme="minorEastAsia" w:cstheme="minorEastAsia"/>
                <w:sz w:val="21"/>
                <w:szCs w:val="21"/>
              </w:rPr>
            </w:pPr>
            <w:r>
              <w:rPr>
                <w:rFonts w:hint="eastAsia" w:ascii="宋体" w:eastAsia="宋体" w:hAnsiTheme="minorEastAsia" w:cstheme="minorEastAsia"/>
                <w:sz w:val="21"/>
                <w:szCs w:val="21"/>
              </w:rPr>
              <w:t>3、解剖标志明显，可触及两乳头、肋骨、胸骨及剑突，胸部富有弹性，外皮可打开，能观察到真实大小的肋骨、双肺、心脏、肝脏、胃（透明）等器官；</w:t>
            </w:r>
          </w:p>
          <w:p w14:paraId="2831F95A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eastAsia="宋体" w:hAnsiTheme="minorEastAsia" w:cstheme="minorEastAsia"/>
                <w:sz w:val="21"/>
                <w:szCs w:val="21"/>
              </w:rPr>
            </w:pPr>
            <w:r>
              <w:rPr>
                <w:rFonts w:hint="eastAsia" w:ascii="宋体" w:eastAsia="宋体" w:hAnsiTheme="minorEastAsia" w:cstheme="minorEastAsia"/>
                <w:sz w:val="21"/>
                <w:szCs w:val="21"/>
              </w:rPr>
              <w:t>4、颈动脉搏动；</w:t>
            </w:r>
          </w:p>
          <w:p w14:paraId="34DD8F43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eastAsia="宋体" w:hAnsiTheme="minorEastAsia" w:cstheme="minorEastAsia"/>
                <w:sz w:val="21"/>
                <w:szCs w:val="21"/>
              </w:rPr>
            </w:pPr>
            <w:r>
              <w:rPr>
                <w:rFonts w:hint="eastAsia" w:ascii="宋体" w:eastAsia="宋体" w:hAnsiTheme="minorEastAsia" w:cstheme="minorEastAsia"/>
                <w:sz w:val="21"/>
                <w:szCs w:val="21"/>
              </w:rPr>
              <w:t>5、心肺复苏≥三种操作方式：可进行CPR训练、模拟考核和实战考核：</w:t>
            </w:r>
          </w:p>
          <w:p w14:paraId="43BDBCA0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eastAsia="宋体" w:hAnsiTheme="minorEastAsia" w:cstheme="minorEastAsia"/>
                <w:sz w:val="21"/>
                <w:szCs w:val="21"/>
              </w:rPr>
            </w:pPr>
            <w:r>
              <w:rPr>
                <w:rFonts w:hint="eastAsia" w:ascii="宋体" w:eastAsia="宋体" w:hAnsiTheme="minorEastAsia" w:cstheme="minorEastAsia"/>
                <w:sz w:val="21"/>
                <w:szCs w:val="21"/>
              </w:rPr>
              <w:t>1）方式一：训练模式，可进行按压和吹气；</w:t>
            </w:r>
          </w:p>
          <w:p w14:paraId="5DB77FBA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eastAsia="宋体" w:hAnsiTheme="minorEastAsia" w:cstheme="minorEastAsia"/>
                <w:sz w:val="21"/>
                <w:szCs w:val="21"/>
              </w:rPr>
            </w:pPr>
            <w:r>
              <w:rPr>
                <w:rFonts w:hint="eastAsia" w:ascii="宋体" w:eastAsia="宋体" w:hAnsiTheme="minorEastAsia" w:cstheme="minorEastAsia"/>
                <w:sz w:val="21"/>
                <w:szCs w:val="21"/>
              </w:rPr>
              <w:t>2）方式二：考核模式，在规定的时间内，根据2015国际心肺复苏标准，正确按压30次和正确吹气2次为一次正确的30:2循环，完成5个循环，统计数据打印成绩，自动评分系统；</w:t>
            </w:r>
          </w:p>
          <w:p w14:paraId="3152FFDD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eastAsia="宋体" w:hAnsiTheme="minorEastAsia" w:cstheme="minorEastAsia"/>
                <w:sz w:val="21"/>
                <w:szCs w:val="21"/>
              </w:rPr>
            </w:pPr>
            <w:r>
              <w:rPr>
                <w:rFonts w:hint="eastAsia" w:ascii="宋体" w:eastAsia="宋体" w:hAnsiTheme="minorEastAsia" w:cstheme="minorEastAsia"/>
                <w:sz w:val="21"/>
                <w:szCs w:val="21"/>
              </w:rPr>
              <w:t>3）方式三：实战模式，在设定的时间范围内，根据2015年国际心肺复苏标准，完成前期设定考核标准；老师可进行操作时间范围、循环次数的设定；统计数据打印成绩、自动评分系统；</w:t>
            </w:r>
          </w:p>
          <w:p w14:paraId="08E4CEA8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eastAsia="宋体" w:hAnsi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eastAsia="宋体" w:hAnsi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6、教学软件资源：支持扫描二维码</w:t>
            </w:r>
            <w:bookmarkStart w:id="0" w:name="_GoBack"/>
            <w:bookmarkEnd w:id="0"/>
            <w:r>
              <w:rPr>
                <w:rFonts w:hint="eastAsia" w:ascii="宋体" w:eastAsia="宋体" w:hAnsi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查看模型详细信息，支持扫描二维码获得模型的技能标准操作视频、模型使用操作手册等教学资源，支持对获得的教学视频、使用操作手册进行学习，了解学习掌握度；</w:t>
            </w:r>
          </w:p>
          <w:p w14:paraId="31150AEA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eastAsia="宋体" w:hAnsiTheme="minorEastAsia" w:cstheme="minorEastAsia"/>
                <w:sz w:val="21"/>
                <w:szCs w:val="21"/>
              </w:rPr>
            </w:pPr>
            <w:r>
              <w:rPr>
                <w:rFonts w:hint="eastAsia" w:ascii="宋体" w:eastAsia="宋体" w:hAnsiTheme="minorEastAsia" w:cstheme="minorEastAsia"/>
                <w:sz w:val="21"/>
                <w:szCs w:val="21"/>
              </w:rPr>
              <w:t>7、床上擦浴及更衣；</w:t>
            </w:r>
          </w:p>
          <w:p w14:paraId="246A0BE8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eastAsia="宋体" w:hAnsiTheme="minorEastAsia" w:cstheme="minorEastAsia"/>
                <w:sz w:val="21"/>
                <w:szCs w:val="21"/>
              </w:rPr>
            </w:pPr>
            <w:r>
              <w:rPr>
                <w:rFonts w:hint="eastAsia" w:ascii="宋体" w:eastAsia="宋体" w:hAnsiTheme="minorEastAsia" w:cstheme="minorEastAsia"/>
                <w:sz w:val="21"/>
                <w:szCs w:val="21"/>
              </w:rPr>
              <w:t>8、扶助病人移向床头法、轮椅使用法、平车运送法、担架运送法等移动和搬运病人法；</w:t>
            </w:r>
          </w:p>
          <w:p w14:paraId="01942489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eastAsia="宋体" w:hAnsiTheme="minorEastAsia" w:cstheme="minorEastAsia"/>
                <w:sz w:val="21"/>
                <w:szCs w:val="21"/>
              </w:rPr>
            </w:pPr>
            <w:r>
              <w:rPr>
                <w:rFonts w:hint="eastAsia" w:ascii="宋体" w:eastAsia="宋体" w:hAnsiTheme="minorEastAsia" w:cstheme="minorEastAsia"/>
                <w:sz w:val="21"/>
                <w:szCs w:val="21"/>
              </w:rPr>
              <w:t>9、轴线翻身法，肢体约束法、肩部约束法、全身约束法；</w:t>
            </w:r>
          </w:p>
          <w:p w14:paraId="02EF4E30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eastAsia="宋体" w:hAnsiTheme="minorEastAsia" w:cstheme="minorEastAsia"/>
                <w:sz w:val="21"/>
                <w:szCs w:val="21"/>
              </w:rPr>
            </w:pPr>
            <w:r>
              <w:rPr>
                <w:rFonts w:hint="eastAsia" w:ascii="宋体" w:eastAsia="宋体" w:hAnsiTheme="minorEastAsia" w:cstheme="minorEastAsia"/>
                <w:sz w:val="21"/>
                <w:szCs w:val="21"/>
              </w:rPr>
              <w:t>10、瞳孔观察示教：散大的瞳孔，正常的瞳孔；</w:t>
            </w:r>
          </w:p>
          <w:p w14:paraId="5E2AFCF5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eastAsia="宋体" w:hAnsiTheme="minorEastAsia" w:cstheme="minorEastAsia"/>
                <w:sz w:val="21"/>
                <w:szCs w:val="21"/>
              </w:rPr>
            </w:pPr>
            <w:r>
              <w:rPr>
                <w:rFonts w:hint="eastAsia" w:ascii="宋体" w:eastAsia="宋体" w:hAnsiTheme="minorEastAsia" w:cstheme="minorEastAsia"/>
                <w:sz w:val="21"/>
                <w:szCs w:val="21"/>
              </w:rPr>
              <w:t>11、外耳道的冲洗；</w:t>
            </w:r>
          </w:p>
          <w:p w14:paraId="15F98228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eastAsia="宋体" w:hAnsiTheme="minorEastAsia" w:cstheme="minorEastAsia"/>
                <w:sz w:val="21"/>
                <w:szCs w:val="21"/>
              </w:rPr>
            </w:pPr>
            <w:r>
              <w:rPr>
                <w:rFonts w:hint="eastAsia" w:ascii="宋体" w:eastAsia="宋体" w:hAnsiTheme="minorEastAsia" w:cstheme="minorEastAsia"/>
                <w:sz w:val="21"/>
                <w:szCs w:val="21"/>
              </w:rPr>
              <w:t>12、氧气吸入法、雾化吸入疗法；</w:t>
            </w:r>
          </w:p>
          <w:p w14:paraId="6679848E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eastAsia="宋体" w:hAnsiTheme="minorEastAsia" w:cstheme="minorEastAsia"/>
                <w:sz w:val="21"/>
                <w:szCs w:val="21"/>
              </w:rPr>
            </w:pPr>
            <w:r>
              <w:rPr>
                <w:rFonts w:hint="eastAsia" w:ascii="宋体" w:eastAsia="宋体" w:hAnsiTheme="minorEastAsia" w:cstheme="minorEastAsia"/>
                <w:sz w:val="21"/>
                <w:szCs w:val="21"/>
              </w:rPr>
              <w:t>13、鼻饲术：</w:t>
            </w:r>
          </w:p>
          <w:p w14:paraId="4073A614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eastAsia="宋体" w:hAnsiTheme="minorEastAsia" w:cstheme="minorEastAsia"/>
                <w:sz w:val="21"/>
                <w:szCs w:val="21"/>
              </w:rPr>
            </w:pPr>
            <w:r>
              <w:rPr>
                <w:rFonts w:hint="eastAsia" w:ascii="宋体" w:eastAsia="宋体" w:hAnsiTheme="minorEastAsia" w:cstheme="minorEastAsia"/>
                <w:sz w:val="21"/>
                <w:szCs w:val="21"/>
              </w:rPr>
              <w:t>1）托起头部使下颌靠近胸骨柄实现昏迷病人的鼻饲；</w:t>
            </w:r>
          </w:p>
          <w:p w14:paraId="2216AA33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eastAsia="宋体" w:hAnsiTheme="minorEastAsia" w:cstheme="minorEastAsia"/>
                <w:sz w:val="21"/>
                <w:szCs w:val="21"/>
              </w:rPr>
            </w:pPr>
            <w:r>
              <w:rPr>
                <w:rFonts w:hint="eastAsia" w:ascii="宋体" w:eastAsia="宋体" w:hAnsiTheme="minorEastAsia" w:cstheme="minorEastAsia"/>
                <w:sz w:val="21"/>
                <w:szCs w:val="21"/>
              </w:rPr>
              <w:t>2）胃管插入45-55cm时，可以抽出模拟胃液；</w:t>
            </w:r>
          </w:p>
          <w:p w14:paraId="0C95C2E5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eastAsia="宋体" w:hAnsiTheme="minorEastAsia" w:cstheme="minorEastAsia"/>
                <w:sz w:val="21"/>
                <w:szCs w:val="21"/>
              </w:rPr>
            </w:pPr>
            <w:r>
              <w:rPr>
                <w:rFonts w:hint="eastAsia" w:ascii="宋体" w:eastAsia="宋体" w:hAnsiTheme="minorEastAsia" w:cstheme="minorEastAsia"/>
                <w:sz w:val="21"/>
                <w:szCs w:val="21"/>
              </w:rPr>
              <w:t>3）真实大小的胃，可容纳≥350ml的液体；</w:t>
            </w:r>
          </w:p>
          <w:p w14:paraId="684E6CE9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eastAsia="宋体" w:hAnsiTheme="minorEastAsia" w:cstheme="minorEastAsia"/>
                <w:sz w:val="21"/>
                <w:szCs w:val="21"/>
              </w:rPr>
            </w:pPr>
            <w:r>
              <w:rPr>
                <w:rFonts w:hint="eastAsia" w:ascii="宋体" w:eastAsia="宋体" w:hAnsiTheme="minorEastAsia" w:cstheme="minorEastAsia"/>
                <w:sz w:val="21"/>
                <w:szCs w:val="21"/>
              </w:rPr>
              <w:t>4）透明胃，可观察到胃管进入胃部的动态过程；</w:t>
            </w:r>
          </w:p>
          <w:p w14:paraId="3718D998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eastAsia="宋体" w:hAnsiTheme="minorEastAsia" w:cstheme="minorEastAsia"/>
                <w:sz w:val="21"/>
                <w:szCs w:val="21"/>
              </w:rPr>
            </w:pPr>
            <w:r>
              <w:rPr>
                <w:rFonts w:hint="eastAsia" w:ascii="宋体" w:eastAsia="宋体" w:hAnsiTheme="minorEastAsia" w:cstheme="minorEastAsia"/>
                <w:sz w:val="21"/>
                <w:szCs w:val="21"/>
              </w:rPr>
              <w:t>14、洗胃：可进行洗胃练习，经口、鼻洗胃器洗胃法、电动吸引洗胃法、胃管洗胃法、洗胃机洗胃法；</w:t>
            </w:r>
          </w:p>
          <w:p w14:paraId="51A7FF17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eastAsia="宋体" w:hAnsiTheme="minorEastAsia" w:cstheme="minorEastAsia"/>
                <w:sz w:val="21"/>
                <w:szCs w:val="21"/>
              </w:rPr>
            </w:pPr>
            <w:r>
              <w:rPr>
                <w:rFonts w:hint="eastAsia" w:ascii="宋体" w:eastAsia="宋体" w:hAnsiTheme="minorEastAsia" w:cstheme="minorEastAsia"/>
                <w:sz w:val="21"/>
                <w:szCs w:val="21"/>
              </w:rPr>
              <w:t>15、肌内注射：</w:t>
            </w:r>
          </w:p>
          <w:p w14:paraId="30099BBB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eastAsia="宋体" w:hAnsiTheme="minorEastAsia" w:cstheme="minorEastAsia"/>
                <w:sz w:val="21"/>
                <w:szCs w:val="21"/>
              </w:rPr>
            </w:pPr>
            <w:r>
              <w:rPr>
                <w:rFonts w:hint="eastAsia" w:ascii="宋体" w:eastAsia="宋体" w:hAnsiTheme="minorEastAsia" w:cstheme="minorEastAsia"/>
                <w:sz w:val="21"/>
                <w:szCs w:val="21"/>
              </w:rPr>
              <w:t>1）左右上臂、臀部、股外侧部有肌肉注射块，左臂有可旋转的肌内注射环；</w:t>
            </w:r>
          </w:p>
          <w:p w14:paraId="7F30759F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eastAsia="宋体" w:hAnsiTheme="minorEastAsia" w:cstheme="minorEastAsia"/>
                <w:sz w:val="21"/>
                <w:szCs w:val="21"/>
              </w:rPr>
            </w:pPr>
            <w:r>
              <w:rPr>
                <w:rFonts w:hint="eastAsia" w:ascii="宋体" w:eastAsia="宋体" w:hAnsiTheme="minorEastAsia" w:cstheme="minorEastAsia"/>
                <w:sz w:val="21"/>
                <w:szCs w:val="21"/>
              </w:rPr>
              <w:t>2）可注入真实药液；</w:t>
            </w:r>
          </w:p>
          <w:p w14:paraId="7F91AB6E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eastAsia="宋体" w:hAnsiTheme="minorEastAsia" w:cstheme="minorEastAsia"/>
                <w:sz w:val="21"/>
                <w:szCs w:val="21"/>
              </w:rPr>
            </w:pPr>
            <w:r>
              <w:rPr>
                <w:rFonts w:hint="eastAsia" w:ascii="宋体" w:eastAsia="宋体" w:hAnsiTheme="minorEastAsia" w:cstheme="minorEastAsia"/>
                <w:sz w:val="21"/>
                <w:szCs w:val="21"/>
              </w:rPr>
              <w:t>3）肌肉注射块可取下清洗，更换方便；</w:t>
            </w:r>
          </w:p>
          <w:p w14:paraId="19A12D02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eastAsia="宋体" w:hAnsiTheme="minorEastAsia" w:cstheme="minorEastAsia"/>
                <w:sz w:val="21"/>
                <w:szCs w:val="21"/>
              </w:rPr>
            </w:pPr>
            <w:r>
              <w:rPr>
                <w:rFonts w:hint="eastAsia" w:ascii="宋体" w:eastAsia="宋体" w:hAnsiTheme="minorEastAsia" w:cstheme="minorEastAsia"/>
                <w:sz w:val="21"/>
                <w:szCs w:val="21"/>
              </w:rPr>
              <w:t>16、皮下注射：左臂有皮下注射区域；</w:t>
            </w:r>
          </w:p>
          <w:p w14:paraId="2BEA4F2F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eastAsia="宋体" w:hAnsiTheme="minorEastAsia" w:cstheme="minorEastAsia"/>
                <w:sz w:val="21"/>
                <w:szCs w:val="21"/>
              </w:rPr>
            </w:pPr>
            <w:r>
              <w:rPr>
                <w:rFonts w:hint="eastAsia" w:ascii="宋体" w:eastAsia="宋体" w:hAnsiTheme="minorEastAsia" w:cstheme="minorEastAsia"/>
                <w:sz w:val="21"/>
                <w:szCs w:val="21"/>
              </w:rPr>
              <w:t>17、右手臂静脉注射；</w:t>
            </w:r>
          </w:p>
          <w:p w14:paraId="5D5DFC85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eastAsia="宋体" w:hAnsiTheme="minorEastAsia" w:cstheme="minorEastAsia"/>
                <w:sz w:val="21"/>
                <w:szCs w:val="21"/>
              </w:rPr>
            </w:pPr>
            <w:r>
              <w:rPr>
                <w:rFonts w:hint="eastAsia" w:ascii="宋体" w:eastAsia="宋体" w:hAnsiTheme="minorEastAsia" w:cstheme="minorEastAsia"/>
                <w:sz w:val="21"/>
                <w:szCs w:val="21"/>
              </w:rPr>
              <w:t>18、造瘦口护理：胃造痿口、膀胱造痿口、结肠造痿口、回肠造痿口，进行冲洗练习；</w:t>
            </w:r>
          </w:p>
          <w:p w14:paraId="7984B4B5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eastAsia="宋体" w:hAnsiTheme="minorEastAsia" w:cstheme="minorEastAsia"/>
                <w:sz w:val="21"/>
                <w:szCs w:val="21"/>
              </w:rPr>
            </w:pPr>
            <w:r>
              <w:rPr>
                <w:rFonts w:hint="eastAsia" w:ascii="宋体" w:eastAsia="宋体" w:hAnsiTheme="minorEastAsia" w:cstheme="minorEastAsia"/>
                <w:sz w:val="21"/>
                <w:szCs w:val="21"/>
              </w:rPr>
              <w:t>19、男女可互换导尿、留置尿管和膀胱冲洗；</w:t>
            </w:r>
          </w:p>
          <w:p w14:paraId="2556E529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eastAsia="宋体" w:hAnsiTheme="minorEastAsia" w:cstheme="minorEastAsia"/>
                <w:sz w:val="21"/>
                <w:szCs w:val="21"/>
              </w:rPr>
            </w:pPr>
            <w:r>
              <w:rPr>
                <w:rFonts w:hint="eastAsia" w:ascii="宋体" w:eastAsia="宋体" w:hAnsiTheme="minorEastAsia" w:cstheme="minorEastAsia"/>
                <w:sz w:val="21"/>
                <w:szCs w:val="21"/>
              </w:rPr>
              <w:t>20、褥疮护理：具有褥疮的两个临床分期：淤血红润期、溃疡期；</w:t>
            </w:r>
          </w:p>
          <w:p w14:paraId="24C82B3B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eastAsia="宋体" w:hAnsiTheme="minorEastAsia" w:cstheme="minorEastAsia"/>
                <w:sz w:val="21"/>
                <w:szCs w:val="21"/>
              </w:rPr>
            </w:pPr>
            <w:r>
              <w:rPr>
                <w:rFonts w:hint="eastAsia" w:ascii="宋体" w:eastAsia="宋体" w:hAnsiTheme="minorEastAsia" w:cstheme="minorEastAsia"/>
                <w:sz w:val="21"/>
                <w:szCs w:val="21"/>
              </w:rPr>
              <w:t>21可实现灌肠操作。</w:t>
            </w:r>
          </w:p>
        </w:tc>
      </w:tr>
      <w:tr w14:paraId="1815A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706" w:type="dxa"/>
            <w:vAlign w:val="center"/>
          </w:tcPr>
          <w:p w14:paraId="508D2DDE">
            <w:pPr>
              <w:numPr>
                <w:ilvl w:val="0"/>
                <w:numId w:val="1"/>
              </w:numPr>
              <w:snapToGrid w:val="0"/>
              <w:ind w:left="0" w:leftChars="0" w:right="0" w:rightChars="0" w:firstLine="0" w:firstLineChars="0"/>
              <w:jc w:val="center"/>
              <w:rPr>
                <w:rFonts w:ascii="宋体" w:eastAsia="宋体" w:hAnsiTheme="minorEastAsia" w:cstheme="minorEastAsia"/>
                <w:sz w:val="24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14:paraId="1A4B6AC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eastAsia="宋体" w:hAnsiTheme="minorEastAsia" w:cstheme="minorEastAsia"/>
                <w:sz w:val="24"/>
                <w:lang w:eastAsia="zh-CN"/>
              </w:rPr>
            </w:pPr>
            <w:r>
              <w:rPr>
                <w:rFonts w:hint="eastAsia" w:ascii="宋体" w:eastAsia="宋体" w:hAnsiTheme="minorEastAsia" w:cstheme="minorEastAsia"/>
                <w:sz w:val="24"/>
              </w:rPr>
              <w:t>海姆立克训练马甲</w:t>
            </w:r>
            <w:r>
              <w:rPr>
                <w:rFonts w:hint="eastAsia" w:ascii="宋体" w:eastAsia="宋体" w:hAnsiTheme="minorEastAsia" w:cstheme="minorEastAsia"/>
                <w:sz w:val="24"/>
                <w:lang w:eastAsia="zh-CN"/>
              </w:rPr>
              <w:t>（</w:t>
            </w:r>
            <w:r>
              <w:rPr>
                <w:rFonts w:hint="eastAsia" w:ascii="宋体" w:eastAsia="宋体" w:hAnsiTheme="minorEastAsia" w:cstheme="minorEastAsia"/>
                <w:sz w:val="24"/>
                <w:lang w:val="en-US" w:eastAsia="zh-CN"/>
              </w:rPr>
              <w:t>成人</w:t>
            </w:r>
            <w:r>
              <w:rPr>
                <w:rFonts w:hint="eastAsia" w:ascii="宋体" w:eastAsia="宋体" w:hAnsiTheme="minorEastAsia" w:cstheme="minorEastAsia"/>
                <w:sz w:val="24"/>
                <w:lang w:eastAsia="zh-CN"/>
              </w:rPr>
              <w:t>）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584EDD56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宋体" w:eastAsia="宋体" w:hAnsiTheme="minorEastAsia" w:cs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eastAsia="宋体" w:hAnsiTheme="minorEastAsia" w:cstheme="minorEastAsia"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7242" w:type="dxa"/>
            <w:shd w:val="clear" w:color="auto" w:fill="auto"/>
            <w:vAlign w:val="center"/>
          </w:tcPr>
          <w:p w14:paraId="3F1C82AE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eastAsia="宋体" w:hAnsiTheme="minorEastAsia" w:cstheme="minorEastAsia"/>
                <w:sz w:val="21"/>
                <w:szCs w:val="21"/>
              </w:rPr>
            </w:pPr>
            <w:r>
              <w:rPr>
                <w:rFonts w:hint="eastAsia" w:ascii="宋体" w:eastAsia="宋体" w:hAnsiTheme="minorEastAsia" w:cstheme="minorEastAsia"/>
                <w:sz w:val="21"/>
                <w:szCs w:val="21"/>
              </w:rPr>
              <w:t>救援培训专用窒息梗塞急救实训穿戴马甲,可有效避免因窒息急救不及时导致生命安全受到伤害；防窒息急救教育和实训的时候，穿戴在学员身上，针对异物造成的呼吸气道堵塞状况时，练习腹部按压（即海姆立克手法），做出正确步骤处理，挤出堵塞气道异物（异物塞）.直观的教学模式给学员带来自信和应用实效；模拟者可采用站姿、坐姿、用教具或借助柜台、桌椅，实习体验窒息自救、急救、达到救人一命的教学目的。</w:t>
            </w:r>
          </w:p>
        </w:tc>
      </w:tr>
      <w:tr w14:paraId="6896F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2" w:hRule="atLeast"/>
          <w:jc w:val="center"/>
        </w:trPr>
        <w:tc>
          <w:tcPr>
            <w:tcW w:w="706" w:type="dxa"/>
            <w:vAlign w:val="center"/>
          </w:tcPr>
          <w:p w14:paraId="60B70DB1">
            <w:pPr>
              <w:numPr>
                <w:ilvl w:val="0"/>
                <w:numId w:val="1"/>
              </w:numPr>
              <w:snapToGrid w:val="0"/>
              <w:ind w:left="0" w:leftChars="0" w:right="0" w:rightChars="0" w:firstLine="0" w:firstLineChars="0"/>
              <w:jc w:val="center"/>
              <w:rPr>
                <w:rFonts w:ascii="宋体" w:eastAsia="宋体" w:hAnsiTheme="minorEastAsia" w:cstheme="minorEastAsia"/>
                <w:sz w:val="24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14:paraId="4FB110F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eastAsia="宋体" w:hAnsiTheme="minorEastAsia" w:cstheme="minorEastAsia"/>
                <w:sz w:val="24"/>
                <w:lang w:eastAsia="zh-CN"/>
              </w:rPr>
            </w:pPr>
            <w:r>
              <w:rPr>
                <w:rFonts w:hint="eastAsia" w:ascii="宋体" w:eastAsia="宋体" w:hAnsiTheme="minorEastAsia" w:cstheme="minorEastAsia"/>
                <w:sz w:val="24"/>
              </w:rPr>
              <w:t>海姆立克训练马甲</w:t>
            </w:r>
            <w:r>
              <w:rPr>
                <w:rFonts w:hint="eastAsia" w:ascii="宋体" w:eastAsia="宋体" w:hAnsiTheme="minorEastAsia" w:cstheme="minorEastAsia"/>
                <w:sz w:val="24"/>
                <w:lang w:eastAsia="zh-CN"/>
              </w:rPr>
              <w:t>（</w:t>
            </w:r>
            <w:r>
              <w:rPr>
                <w:rFonts w:hint="eastAsia" w:ascii="宋体" w:eastAsia="宋体" w:hAnsiTheme="minorEastAsia" w:cstheme="minorEastAsia"/>
                <w:sz w:val="24"/>
                <w:lang w:val="en-US" w:eastAsia="zh-CN"/>
              </w:rPr>
              <w:t>儿童</w:t>
            </w:r>
            <w:r>
              <w:rPr>
                <w:rFonts w:hint="eastAsia" w:ascii="宋体" w:eastAsia="宋体" w:hAnsiTheme="minorEastAsia" w:cstheme="minorEastAsia"/>
                <w:sz w:val="24"/>
                <w:lang w:eastAsia="zh-CN"/>
              </w:rPr>
              <w:t>）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24E2F7EC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宋体" w:eastAsia="宋体" w:hAnsiTheme="minorEastAsia" w:cs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eastAsia="宋体" w:hAnsiTheme="minorEastAsia" w:cstheme="minorEastAsia"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7242" w:type="dxa"/>
            <w:shd w:val="clear" w:color="auto" w:fill="auto"/>
            <w:vAlign w:val="center"/>
          </w:tcPr>
          <w:p w14:paraId="672FD27F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eastAsia="宋体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eastAsia="宋体" w:hAnsiTheme="minorEastAsia" w:cstheme="minorEastAsia"/>
                <w:sz w:val="21"/>
                <w:szCs w:val="21"/>
              </w:rPr>
              <w:t>救援培训专用窒息梗塞急救实训穿戴马甲,可有效避免因窒息急救不及时导致生命安全受到伤害；防窒息急救教育和实训的时候，穿戴在学员身上，针对异物造成的呼吸气道堵塞状况时，练习腹部按压（即海姆立克手法），做出正确步骤处理，挤出堵塞气道异物（异物塞）.直观的教学模式给学员带来自信和应用实效；模拟者可采用站姿、坐姿、用教具或借助柜台、桌椅，实习体验窒息自救、急救、达到救人一命的教学目的。</w:t>
            </w:r>
          </w:p>
        </w:tc>
      </w:tr>
      <w:tr w14:paraId="49B4C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4" w:hRule="atLeast"/>
          <w:jc w:val="center"/>
        </w:trPr>
        <w:tc>
          <w:tcPr>
            <w:tcW w:w="706" w:type="dxa"/>
            <w:vAlign w:val="center"/>
          </w:tcPr>
          <w:p w14:paraId="56F8A1C8">
            <w:pPr>
              <w:numPr>
                <w:ilvl w:val="0"/>
                <w:numId w:val="1"/>
              </w:numPr>
              <w:snapToGrid w:val="0"/>
              <w:ind w:left="0" w:leftChars="0" w:right="0" w:rightChars="0" w:firstLine="0" w:firstLineChars="0"/>
              <w:jc w:val="center"/>
              <w:rPr>
                <w:rFonts w:ascii="宋体" w:eastAsia="宋体" w:hAnsiTheme="minorEastAsia" w:cstheme="minorEastAsia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3A4EAAC9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eastAsia="宋体" w:hAnsiTheme="minorEastAsia" w:cstheme="minorEastAsia"/>
                <w:sz w:val="24"/>
              </w:rPr>
            </w:pPr>
            <w:r>
              <w:rPr>
                <w:rFonts w:hint="eastAsia" w:ascii="宋体" w:eastAsia="宋体" w:hAnsiTheme="minorEastAsia" w:cstheme="minorEastAsia"/>
                <w:sz w:val="24"/>
              </w:rPr>
              <w:t>双层治疗车</w:t>
            </w:r>
          </w:p>
        </w:tc>
        <w:tc>
          <w:tcPr>
            <w:tcW w:w="713" w:type="dxa"/>
            <w:vAlign w:val="center"/>
          </w:tcPr>
          <w:p w14:paraId="02FE74D1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宋体" w:eastAsia="宋体" w:hAnsiTheme="minorEastAsia" w:cstheme="minorEastAsia"/>
                <w:sz w:val="24"/>
                <w:lang w:val="en-US" w:eastAsia="zh-CN"/>
              </w:rPr>
            </w:pPr>
            <w:r>
              <w:rPr>
                <w:rFonts w:hint="eastAsia" w:ascii="宋体" w:eastAsia="宋体" w:hAnsiTheme="minorEastAsia" w:cstheme="minorEastAsia"/>
                <w:sz w:val="24"/>
                <w:lang w:val="en-US" w:eastAsia="zh-CN"/>
              </w:rPr>
              <w:t>4</w:t>
            </w:r>
          </w:p>
        </w:tc>
        <w:tc>
          <w:tcPr>
            <w:tcW w:w="7242" w:type="dxa"/>
            <w:vAlign w:val="center"/>
          </w:tcPr>
          <w:p w14:paraId="50EB87C0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 产品规格：850*520*930mm±50mm</w:t>
            </w:r>
            <w:r>
              <w:rPr>
                <w:rFonts w:ascii="宋体" w:hAnsi="宋体" w:eastAsia="宋体" w:cs="宋体"/>
                <w:sz w:val="21"/>
                <w:szCs w:val="21"/>
              </w:rPr>
              <w:br w:type="textWrapping"/>
            </w:r>
            <w:r>
              <w:rPr>
                <w:rFonts w:ascii="宋体" w:hAnsi="宋体" w:eastAsia="宋体" w:cs="宋体"/>
                <w:sz w:val="21"/>
                <w:szCs w:val="21"/>
              </w:rPr>
              <w:t>1、整车主要由ABS工程塑料、铝合金、不锈钢构成，四柱铝合金三角柱承重。</w:t>
            </w:r>
            <w:r>
              <w:rPr>
                <w:rFonts w:ascii="宋体" w:hAnsi="宋体" w:eastAsia="宋体" w:cs="宋体"/>
                <w:sz w:val="21"/>
                <w:szCs w:val="21"/>
              </w:rPr>
              <w:br w:type="textWrapping"/>
            </w:r>
            <w:r>
              <w:rPr>
                <w:rFonts w:ascii="宋体" w:hAnsi="宋体" w:eastAsia="宋体" w:cs="宋体"/>
                <w:sz w:val="21"/>
                <w:szCs w:val="21"/>
              </w:rPr>
              <w:t>2、台面采用一体化注塑成型台面，两侧带有扶手。配不锈钢护栏，台面上配透明软玻璃，保护台面不易划伤。</w:t>
            </w:r>
            <w:r>
              <w:rPr>
                <w:rFonts w:ascii="宋体" w:hAnsi="宋体" w:eastAsia="宋体" w:cs="宋体"/>
                <w:sz w:val="21"/>
                <w:szCs w:val="21"/>
              </w:rPr>
              <w:br w:type="textWrapping"/>
            </w:r>
            <w:r>
              <w:rPr>
                <w:rFonts w:ascii="宋体" w:hAnsi="宋体" w:eastAsia="宋体" w:cs="宋体"/>
                <w:sz w:val="21"/>
                <w:szCs w:val="21"/>
              </w:rPr>
              <w:t>3、推车正面：配有中控锁可旋式、2个中抽屉，抽屉面高120mm，内空：508*358*110mm。抽屉配有3*3分隔片，可自由搭配。抽屉拉手为蓝色燕尾式，拉手内层加厚模具手感更加踏实。抽屉面板上配有防盗式封口插槽标识牌，防止液体及灰尘进入。抽屉轨道为轻声三折轨道。抽屉下方配有2个旋转污物桶。</w:t>
            </w:r>
            <w:r>
              <w:rPr>
                <w:rFonts w:ascii="宋体" w:hAnsi="宋体" w:eastAsia="宋体" w:cs="宋体"/>
                <w:sz w:val="21"/>
                <w:szCs w:val="21"/>
              </w:rPr>
              <w:br w:type="textWrapping"/>
            </w:r>
            <w:r>
              <w:rPr>
                <w:rFonts w:ascii="宋体" w:hAnsi="宋体" w:eastAsia="宋体" w:cs="宋体"/>
                <w:sz w:val="21"/>
                <w:szCs w:val="21"/>
              </w:rPr>
              <w:t>4、左侧位：隐藏副工作台、置器盒；</w:t>
            </w:r>
            <w:r>
              <w:rPr>
                <w:rFonts w:ascii="宋体" w:hAnsi="宋体" w:eastAsia="宋体" w:cs="宋体"/>
                <w:sz w:val="21"/>
                <w:szCs w:val="21"/>
              </w:rPr>
              <w:br w:type="textWrapping"/>
            </w:r>
            <w:r>
              <w:rPr>
                <w:rFonts w:ascii="宋体" w:hAnsi="宋体" w:eastAsia="宋体" w:cs="宋体"/>
                <w:sz w:val="21"/>
                <w:szCs w:val="21"/>
              </w:rPr>
              <w:t>5、右侧位：3L锐器盒、分色垃圾桶。</w:t>
            </w:r>
            <w:r>
              <w:rPr>
                <w:rFonts w:ascii="宋体" w:hAnsi="宋体" w:eastAsia="宋体" w:cs="宋体"/>
                <w:sz w:val="21"/>
                <w:szCs w:val="21"/>
              </w:rPr>
              <w:br w:type="textWrapping"/>
            </w:r>
            <w:r>
              <w:rPr>
                <w:rFonts w:ascii="宋体" w:hAnsi="宋体" w:eastAsia="宋体" w:cs="宋体"/>
                <w:sz w:val="21"/>
                <w:szCs w:val="21"/>
              </w:rPr>
              <w:t>6、推车底部：配有四个豪华万向插入式轻声轮，其中两只带刹车功能。</w:t>
            </w:r>
          </w:p>
        </w:tc>
      </w:tr>
      <w:tr w14:paraId="09D0C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3" w:hRule="atLeast"/>
          <w:jc w:val="center"/>
        </w:trPr>
        <w:tc>
          <w:tcPr>
            <w:tcW w:w="706" w:type="dxa"/>
            <w:vAlign w:val="center"/>
          </w:tcPr>
          <w:p w14:paraId="3F44D1AA">
            <w:pPr>
              <w:numPr>
                <w:ilvl w:val="0"/>
                <w:numId w:val="1"/>
              </w:numPr>
              <w:snapToGrid w:val="0"/>
              <w:ind w:left="0" w:leftChars="0" w:right="0" w:rightChars="0" w:firstLine="0" w:firstLineChars="0"/>
              <w:jc w:val="center"/>
              <w:rPr>
                <w:rFonts w:ascii="宋体" w:eastAsia="宋体" w:hAnsiTheme="minorEastAsia" w:cstheme="minorEastAsia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31B4BC60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eastAsia="宋体" w:hAnsiTheme="minorEastAsia" w:cstheme="minorEastAsia"/>
                <w:sz w:val="24"/>
              </w:rPr>
            </w:pPr>
            <w:r>
              <w:rPr>
                <w:rFonts w:hint="eastAsia" w:ascii="宋体" w:eastAsia="宋体" w:hAnsiTheme="minorEastAsia" w:cstheme="minorEastAsia"/>
                <w:sz w:val="24"/>
              </w:rPr>
              <w:t>平车（转运车）</w:t>
            </w:r>
          </w:p>
        </w:tc>
        <w:tc>
          <w:tcPr>
            <w:tcW w:w="713" w:type="dxa"/>
            <w:vAlign w:val="center"/>
          </w:tcPr>
          <w:p w14:paraId="611219E3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宋体" w:eastAsia="宋体" w:hAnsiTheme="minorEastAsia" w:cstheme="minorEastAsia"/>
                <w:sz w:val="24"/>
                <w:lang w:val="en-US" w:eastAsia="zh-CN"/>
              </w:rPr>
            </w:pPr>
            <w:r>
              <w:rPr>
                <w:rFonts w:hint="eastAsia" w:ascii="宋体" w:eastAsia="宋体" w:hAnsiTheme="minorEastAsia" w:cstheme="minorEastAsia"/>
                <w:sz w:val="24"/>
                <w:lang w:val="en-US" w:eastAsia="zh-CN"/>
              </w:rPr>
              <w:t>6</w:t>
            </w:r>
          </w:p>
        </w:tc>
        <w:tc>
          <w:tcPr>
            <w:tcW w:w="7242" w:type="dxa"/>
            <w:vAlign w:val="center"/>
          </w:tcPr>
          <w:p w14:paraId="0EF0DAB1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1.主要材料采用钢和塑料制成</w:t>
            </w:r>
          </w:p>
          <w:p w14:paraId="363F11ED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2.采用手摇升降调整整床高度，使用方便</w:t>
            </w:r>
          </w:p>
          <w:p w14:paraId="497DA6A8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3.可根据需要，可翻起或收起护栏；</w:t>
            </w:r>
          </w:p>
          <w:p w14:paraId="599DB725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4.通过脚踏开关可控制整床直行或万向行走；</w:t>
            </w:r>
          </w:p>
          <w:p w14:paraId="3E9C721A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5.该床设有中控刹车装置；</w:t>
            </w:r>
          </w:p>
          <w:p w14:paraId="00694150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6.配有二段点滴架，最高调节长度为100cm</w:t>
            </w:r>
          </w:p>
          <w:p w14:paraId="7BB20344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7.尺寸：高位时≥【长*宽*高】：191*59*88cm</w:t>
            </w:r>
          </w:p>
          <w:p w14:paraId="58B3CC96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低位时≤【长*宽*高】：191*59*57cm</w:t>
            </w:r>
          </w:p>
          <w:p w14:paraId="1559ACFA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8.轮胎尺寸：≥Φ150mm</w:t>
            </w:r>
          </w:p>
          <w:p w14:paraId="5CFA204B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9.靠背最大角度：65°</w:t>
            </w:r>
          </w:p>
          <w:p w14:paraId="4514DD92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10.自  重：≤81Kg</w:t>
            </w:r>
          </w:p>
          <w:p w14:paraId="2FD69C08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eastAsia="宋体" w:hAnsiTheme="minorEastAsia" w:cstheme="minorEastAsia"/>
                <w:color w:val="0000FF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11.承  重：≥250Kg</w:t>
            </w:r>
          </w:p>
        </w:tc>
      </w:tr>
      <w:tr w14:paraId="37176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5" w:hRule="atLeast"/>
          <w:jc w:val="center"/>
        </w:trPr>
        <w:tc>
          <w:tcPr>
            <w:tcW w:w="706" w:type="dxa"/>
            <w:vAlign w:val="center"/>
          </w:tcPr>
          <w:p w14:paraId="7AEA5093">
            <w:pPr>
              <w:numPr>
                <w:ilvl w:val="0"/>
                <w:numId w:val="1"/>
              </w:numPr>
              <w:snapToGrid w:val="0"/>
              <w:ind w:left="0" w:leftChars="0" w:right="0" w:rightChars="0" w:firstLine="0" w:firstLineChars="0"/>
              <w:jc w:val="center"/>
              <w:rPr>
                <w:rFonts w:ascii="宋体" w:eastAsia="宋体" w:hAnsiTheme="minorEastAsia" w:cstheme="minorEastAsia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4119BA77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eastAsia="宋体" w:hAnsiTheme="minorEastAsia" w:cstheme="minorEastAsia"/>
                <w:sz w:val="24"/>
              </w:rPr>
            </w:pPr>
            <w:r>
              <w:rPr>
                <w:rFonts w:hint="eastAsia" w:ascii="宋体" w:eastAsia="宋体" w:hAnsiTheme="minorEastAsia" w:cstheme="minorEastAsia"/>
                <w:sz w:val="24"/>
              </w:rPr>
              <w:t>轮椅</w:t>
            </w:r>
          </w:p>
        </w:tc>
        <w:tc>
          <w:tcPr>
            <w:tcW w:w="713" w:type="dxa"/>
            <w:vAlign w:val="center"/>
          </w:tcPr>
          <w:p w14:paraId="7104ABDD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宋体" w:eastAsia="宋体" w:hAnsiTheme="minorEastAsia" w:cstheme="minorEastAsia"/>
                <w:sz w:val="24"/>
                <w:lang w:val="en-US" w:eastAsia="zh-CN"/>
              </w:rPr>
            </w:pPr>
            <w:r>
              <w:rPr>
                <w:rFonts w:hint="eastAsia" w:ascii="宋体" w:eastAsia="宋体" w:hAnsiTheme="minorEastAsia" w:cstheme="minorEastAsia"/>
                <w:sz w:val="24"/>
                <w:lang w:val="en-US" w:eastAsia="zh-CN"/>
              </w:rPr>
              <w:t>6</w:t>
            </w:r>
          </w:p>
        </w:tc>
        <w:tc>
          <w:tcPr>
            <w:tcW w:w="7242" w:type="dxa"/>
            <w:vAlign w:val="center"/>
          </w:tcPr>
          <w:p w14:paraId="144F103E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eastAsia="宋体" w:hAnsiTheme="minorEastAsia" w:cstheme="minorEastAsia"/>
                <w:sz w:val="21"/>
                <w:szCs w:val="21"/>
                <w:shd w:val="clear" w:color="auto" w:fill="FFFFFF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1.车架管壁厚度≥1.0mm壁厚</w:t>
            </w:r>
            <w:r>
              <w:rPr>
                <w:rFonts w:ascii="宋体" w:hAnsi="宋体" w:eastAsia="宋体" w:cs="宋体"/>
                <w:sz w:val="21"/>
                <w:szCs w:val="21"/>
              </w:rPr>
              <w:br w:type="textWrapping"/>
            </w:r>
            <w:r>
              <w:rPr>
                <w:rFonts w:ascii="宋体" w:hAnsi="宋体" w:eastAsia="宋体" w:cs="宋体"/>
                <w:sz w:val="21"/>
                <w:szCs w:val="21"/>
              </w:rPr>
              <w:t>2.车架材料:高碳钢轮毂辐条:钢丝轮</w:t>
            </w:r>
            <w:r>
              <w:rPr>
                <w:rFonts w:ascii="宋体" w:hAnsi="宋体" w:eastAsia="宋体" w:cs="宋体"/>
                <w:sz w:val="21"/>
                <w:szCs w:val="21"/>
              </w:rPr>
              <w:br w:type="textWrapping"/>
            </w:r>
            <w:r>
              <w:rPr>
                <w:rFonts w:ascii="宋体" w:hAnsi="宋体" w:eastAsia="宋体" w:cs="宋体"/>
                <w:sz w:val="21"/>
                <w:szCs w:val="21"/>
              </w:rPr>
              <w:t>3.工艺:喷涂，踏板:ABS塑料；扶手:吹塑；坐垫:牛津透气网布黑色；轮胎:实心胎</w:t>
            </w:r>
            <w:r>
              <w:rPr>
                <w:rFonts w:ascii="宋体" w:hAnsi="宋体" w:eastAsia="宋体" w:cs="宋体"/>
                <w:sz w:val="21"/>
                <w:szCs w:val="21"/>
              </w:rPr>
              <w:br w:type="textWrapping"/>
            </w:r>
            <w:r>
              <w:rPr>
                <w:rFonts w:ascii="宋体" w:hAnsi="宋体" w:eastAsia="宋体" w:cs="宋体"/>
                <w:sz w:val="21"/>
                <w:szCs w:val="21"/>
              </w:rPr>
              <w:t>4.轮椅承重:100KG</w:t>
            </w:r>
            <w:r>
              <w:rPr>
                <w:rFonts w:ascii="宋体" w:hAnsi="宋体" w:eastAsia="宋体" w:cs="宋体"/>
                <w:sz w:val="21"/>
                <w:szCs w:val="21"/>
              </w:rPr>
              <w:br w:type="textWrapping"/>
            </w:r>
            <w:r>
              <w:rPr>
                <w:rFonts w:ascii="宋体" w:hAnsi="宋体" w:eastAsia="宋体" w:cs="宋体"/>
                <w:sz w:val="21"/>
                <w:szCs w:val="21"/>
              </w:rPr>
              <w:t>5.折叠尺寸(长*宽*高):92*27*90cm；展开尺寸(长*宽*高):112*67*87cm；座深:42cm；座宽:42cm；座高(坐垫到地面高度):47cm；扶手高度:65cm；靠背高度:38CM，允许±5cm。</w:t>
            </w:r>
          </w:p>
        </w:tc>
      </w:tr>
      <w:tr w14:paraId="33EDA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  <w:jc w:val="center"/>
        </w:trPr>
        <w:tc>
          <w:tcPr>
            <w:tcW w:w="706" w:type="dxa"/>
            <w:vAlign w:val="center"/>
          </w:tcPr>
          <w:p w14:paraId="5DC4BC18">
            <w:pPr>
              <w:numPr>
                <w:ilvl w:val="0"/>
                <w:numId w:val="1"/>
              </w:numPr>
              <w:snapToGrid w:val="0"/>
              <w:ind w:left="0" w:leftChars="0" w:right="0" w:rightChars="0" w:firstLine="0" w:firstLineChars="0"/>
              <w:jc w:val="center"/>
              <w:rPr>
                <w:rFonts w:ascii="宋体" w:eastAsia="宋体" w:hAnsiTheme="minorEastAsia" w:cstheme="minorEastAsia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561E2B60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eastAsia="宋体" w:hAnsiTheme="minorEastAsia" w:cstheme="minorEastAsia"/>
                <w:sz w:val="24"/>
              </w:rPr>
            </w:pPr>
            <w:r>
              <w:rPr>
                <w:rFonts w:hint="eastAsia" w:ascii="宋体" w:eastAsia="宋体" w:hAnsiTheme="minorEastAsia" w:cstheme="minorEastAsia"/>
                <w:sz w:val="24"/>
              </w:rPr>
              <w:t>气垫床（病床床垫）</w:t>
            </w:r>
          </w:p>
        </w:tc>
        <w:tc>
          <w:tcPr>
            <w:tcW w:w="713" w:type="dxa"/>
            <w:vAlign w:val="center"/>
          </w:tcPr>
          <w:p w14:paraId="5754ABA8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宋体" w:eastAsia="宋体" w:hAnsiTheme="minorEastAsia" w:cstheme="minorEastAsia"/>
                <w:sz w:val="24"/>
                <w:lang w:val="en-US" w:eastAsia="zh-CN"/>
              </w:rPr>
            </w:pPr>
            <w:r>
              <w:rPr>
                <w:rFonts w:hint="eastAsia" w:ascii="宋体" w:eastAsia="宋体" w:hAnsiTheme="minorEastAsia" w:cstheme="minorEastAsia"/>
                <w:sz w:val="24"/>
                <w:lang w:val="en-US" w:eastAsia="zh-CN"/>
              </w:rPr>
              <w:t>10</w:t>
            </w:r>
          </w:p>
        </w:tc>
        <w:tc>
          <w:tcPr>
            <w:tcW w:w="7242" w:type="dxa"/>
            <w:vAlign w:val="center"/>
          </w:tcPr>
          <w:p w14:paraId="0A2FE0B0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eastAsia="宋体" w:hAnsiTheme="minorEastAsia" w:cstheme="minorEastAsia"/>
                <w:sz w:val="21"/>
                <w:szCs w:val="21"/>
                <w:shd w:val="clear" w:color="auto" w:fill="FFFFFF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技术参数</w:t>
            </w:r>
            <w:r>
              <w:rPr>
                <w:rFonts w:ascii="宋体" w:hAnsi="宋体" w:eastAsia="宋体" w:cs="宋体"/>
                <w:sz w:val="21"/>
                <w:szCs w:val="21"/>
              </w:rPr>
              <w:br w:type="textWrapping"/>
            </w: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.</w:t>
            </w:r>
            <w:r>
              <w:rPr>
                <w:rFonts w:ascii="宋体" w:hAnsi="宋体" w:eastAsia="宋体" w:cs="宋体"/>
                <w:sz w:val="21"/>
                <w:szCs w:val="21"/>
              </w:rPr>
              <w:t>床垫气条使用材料：优质尼龙复合医用级PVC布料，气条布料厚度：≥0.40mm，气条材料符合生物兼容检测要求（提供检测报告）</w:t>
            </w:r>
            <w:r>
              <w:rPr>
                <w:rFonts w:ascii="宋体" w:hAnsi="宋体" w:eastAsia="宋体" w:cs="宋体"/>
                <w:sz w:val="21"/>
                <w:szCs w:val="21"/>
              </w:rPr>
              <w:br w:type="textWrapping"/>
            </w:r>
            <w:r>
              <w:rPr>
                <w:rFonts w:ascii="宋体" w:hAnsi="宋体" w:eastAsia="宋体" w:cs="宋体"/>
                <w:sz w:val="21"/>
                <w:szCs w:val="21"/>
              </w:rPr>
              <w:t>2气条数量≥17条，带喷气微孔气条数量≥8条，两管波动功能</w:t>
            </w:r>
            <w:r>
              <w:rPr>
                <w:rFonts w:ascii="宋体" w:hAnsi="宋体" w:eastAsia="宋体" w:cs="宋体"/>
                <w:sz w:val="21"/>
                <w:szCs w:val="21"/>
              </w:rPr>
              <w:br w:type="textWrapping"/>
            </w:r>
            <w:r>
              <w:rPr>
                <w:rFonts w:ascii="宋体" w:hAnsi="宋体" w:eastAsia="宋体" w:cs="宋体"/>
                <w:sz w:val="21"/>
                <w:szCs w:val="21"/>
              </w:rPr>
              <w:t>3.★床罩为尼龙底席拉链式PU涧棉床罩，床罩材料符合CA117阻燃防火标准（提供检测报告）</w:t>
            </w:r>
            <w:r>
              <w:rPr>
                <w:rFonts w:ascii="宋体" w:hAnsi="宋体" w:eastAsia="宋体" w:cs="宋体"/>
                <w:sz w:val="21"/>
                <w:szCs w:val="21"/>
              </w:rPr>
              <w:br w:type="textWrapping"/>
            </w:r>
            <w:r>
              <w:rPr>
                <w:rFonts w:ascii="宋体" w:hAnsi="宋体" w:eastAsia="宋体" w:cs="宋体"/>
                <w:sz w:val="21"/>
                <w:szCs w:val="21"/>
              </w:rPr>
              <w:t>4.每套配备用气条1条，最大承受重量≥150kg</w:t>
            </w:r>
            <w:r>
              <w:rPr>
                <w:rFonts w:ascii="宋体" w:hAnsi="宋体" w:eastAsia="宋体" w:cs="宋体"/>
                <w:sz w:val="21"/>
                <w:szCs w:val="21"/>
              </w:rPr>
              <w:br w:type="textWrapping"/>
            </w:r>
            <w:r>
              <w:rPr>
                <w:rFonts w:ascii="宋体" w:hAnsi="宋体" w:eastAsia="宋体" w:cs="宋体"/>
                <w:sz w:val="21"/>
                <w:szCs w:val="21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.</w:t>
            </w:r>
            <w:r>
              <w:rPr>
                <w:rFonts w:ascii="宋体" w:hAnsi="宋体" w:eastAsia="宋体" w:cs="宋体"/>
                <w:sz w:val="21"/>
                <w:szCs w:val="21"/>
              </w:rPr>
              <w:t>床席具有CPR快速放气功能，头部3条气条保持充气状态</w:t>
            </w:r>
            <w:r>
              <w:rPr>
                <w:rFonts w:ascii="宋体" w:hAnsi="宋体" w:eastAsia="宋体" w:cs="宋体"/>
                <w:sz w:val="21"/>
                <w:szCs w:val="21"/>
              </w:rPr>
              <w:br w:type="textWrapping"/>
            </w:r>
            <w:r>
              <w:rPr>
                <w:rFonts w:ascii="宋体" w:hAnsi="宋体" w:eastAsia="宋体" w:cs="宋体"/>
                <w:sz w:val="21"/>
                <w:szCs w:val="21"/>
              </w:rPr>
              <w:t>6.床席充气后尺寸（长*宽*高）：200*85*12.8CM±5CM</w:t>
            </w:r>
            <w:r>
              <w:rPr>
                <w:rFonts w:ascii="宋体" w:hAnsi="宋体" w:eastAsia="宋体" w:cs="宋体"/>
                <w:sz w:val="21"/>
                <w:szCs w:val="21"/>
              </w:rPr>
              <w:br w:type="textWrapping"/>
            </w:r>
            <w:r>
              <w:rPr>
                <w:rFonts w:ascii="宋体" w:hAnsi="宋体" w:eastAsia="宋体" w:cs="宋体"/>
                <w:sz w:val="21"/>
                <w:szCs w:val="21"/>
              </w:rPr>
              <w:t>7.交替波动周期：10-12分钟</w:t>
            </w:r>
            <w:r>
              <w:rPr>
                <w:rFonts w:ascii="宋体" w:hAnsi="宋体" w:eastAsia="宋体" w:cs="宋体"/>
                <w:sz w:val="21"/>
                <w:szCs w:val="21"/>
              </w:rPr>
              <w:br w:type="textWrapping"/>
            </w:r>
            <w:r>
              <w:rPr>
                <w:rFonts w:ascii="宋体" w:hAnsi="宋体" w:eastAsia="宋体" w:cs="宋体"/>
                <w:sz w:val="21"/>
                <w:szCs w:val="21"/>
              </w:rPr>
              <w:t>8主机带快速接头与床席输气管快速接头对接</w:t>
            </w:r>
            <w:r>
              <w:rPr>
                <w:rFonts w:ascii="宋体" w:hAnsi="宋体" w:eastAsia="宋体" w:cs="宋体"/>
                <w:sz w:val="21"/>
                <w:szCs w:val="21"/>
              </w:rPr>
              <w:br w:type="textWrapping"/>
            </w:r>
            <w:r>
              <w:rPr>
                <w:rFonts w:ascii="宋体" w:hAnsi="宋体" w:eastAsia="宋体" w:cs="宋体"/>
                <w:sz w:val="21"/>
                <w:szCs w:val="21"/>
              </w:rPr>
              <w:t>9.低压报警功能，带静态功能按键</w:t>
            </w:r>
            <w:r>
              <w:rPr>
                <w:rFonts w:ascii="宋体" w:hAnsi="宋体" w:eastAsia="宋体" w:cs="宋体"/>
                <w:sz w:val="21"/>
                <w:szCs w:val="21"/>
              </w:rPr>
              <w:br w:type="textWrapping"/>
            </w:r>
            <w:r>
              <w:rPr>
                <w:rFonts w:ascii="宋体" w:hAnsi="宋体" w:eastAsia="宋体" w:cs="宋体"/>
                <w:sz w:val="21"/>
                <w:szCs w:val="21"/>
              </w:rPr>
              <w:t>10.主机工作电压、频率：220V 50HZ，气泵压力范围：55~120mmHg，气泵流量范围：7~8升/分钟</w:t>
            </w:r>
          </w:p>
        </w:tc>
      </w:tr>
      <w:tr w14:paraId="087AE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2" w:hRule="atLeast"/>
          <w:jc w:val="center"/>
        </w:trPr>
        <w:tc>
          <w:tcPr>
            <w:tcW w:w="706" w:type="dxa"/>
            <w:vAlign w:val="center"/>
          </w:tcPr>
          <w:p w14:paraId="03A1500B">
            <w:pPr>
              <w:numPr>
                <w:ilvl w:val="0"/>
                <w:numId w:val="1"/>
              </w:numPr>
              <w:snapToGrid w:val="0"/>
              <w:ind w:left="0" w:leftChars="0" w:right="0" w:rightChars="0" w:firstLine="0" w:firstLineChars="0"/>
              <w:jc w:val="center"/>
              <w:rPr>
                <w:rFonts w:ascii="宋体" w:eastAsia="宋体" w:hAnsiTheme="minorEastAsia" w:cstheme="minorEastAsia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56C18AEF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eastAsia="宋体" w:hAnsiTheme="minorEastAsia" w:cstheme="minorEastAsia"/>
                <w:sz w:val="24"/>
              </w:rPr>
            </w:pPr>
            <w:r>
              <w:rPr>
                <w:rFonts w:hint="eastAsia" w:ascii="宋体" w:eastAsia="宋体" w:hAnsiTheme="minorEastAsia" w:cstheme="minorEastAsia"/>
                <w:sz w:val="24"/>
              </w:rPr>
              <w:t>排痰仪</w:t>
            </w:r>
          </w:p>
        </w:tc>
        <w:tc>
          <w:tcPr>
            <w:tcW w:w="713" w:type="dxa"/>
            <w:vAlign w:val="center"/>
          </w:tcPr>
          <w:p w14:paraId="266FD522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宋体" w:eastAsia="宋体" w:hAnsiTheme="minorEastAsia" w:cstheme="minorEastAsia"/>
                <w:sz w:val="24"/>
                <w:lang w:val="en-US" w:eastAsia="zh-CN"/>
              </w:rPr>
            </w:pPr>
            <w:r>
              <w:rPr>
                <w:rFonts w:hint="eastAsia" w:ascii="宋体" w:eastAsia="宋体" w:hAnsiTheme="minorEastAsia" w:cstheme="minorEastAsia"/>
                <w:sz w:val="24"/>
                <w:lang w:val="en-US" w:eastAsia="zh-CN"/>
              </w:rPr>
              <w:t>4</w:t>
            </w:r>
          </w:p>
        </w:tc>
        <w:tc>
          <w:tcPr>
            <w:tcW w:w="7242" w:type="dxa"/>
            <w:vAlign w:val="center"/>
          </w:tcPr>
          <w:p w14:paraId="3DEF3700">
            <w:pPr>
              <w:snapToGrid w:val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气振排痰治疗模式:手动模式、自动模式和自定义模式。</w:t>
            </w:r>
          </w:p>
          <w:p w14:paraId="3E577DDC">
            <w:pPr>
              <w:snapToGrid w:val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气振排痰治疗在手动模式、自定义模式下，频率可设置:</w:t>
            </w:r>
          </w:p>
          <w:p w14:paraId="44A35651">
            <w:pPr>
              <w:snapToGrid w:val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成人:1~25Hz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调节步长为1Hz，误差不超过±20%或±2Hz,儿童:1~15Hz。调节步长为1Hz，误差不超过±20%或±2Hz。</w:t>
            </w:r>
          </w:p>
          <w:p w14:paraId="4FB06B47">
            <w:pPr>
              <w:snapToGrid w:val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气振排痰治疗压力设置范围为3-30mmHg，步长1mmHg，误差不大于±1mmHg.</w:t>
            </w:r>
          </w:p>
          <w:p w14:paraId="5DD29CD1">
            <w:pPr>
              <w:snapToGrid w:val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气振排痰治疗时间可设置:</w:t>
            </w:r>
          </w:p>
          <w:p w14:paraId="1CEA281C">
            <w:pPr>
              <w:snapToGrid w:val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手动模式(治疗时间设置范围为1min-60min，步长1min)，自动模式(治疗时间设置时间为5min-20min，步长为5min)，自定义模式(总治疗时间设置范围为5min~20min，步长为5min)</w:t>
            </w:r>
          </w:p>
          <w:p w14:paraId="5D865924">
            <w:pPr>
              <w:snapToGrid w:val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.充气气囊可承受设备最大气动压力输出的2倍压力，气密性良好。</w:t>
            </w:r>
          </w:p>
          <w:p w14:paraId="42447FC0">
            <w:pPr>
              <w:snapToGrid w:val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.具有紧急暂停功能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+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故障提示功能:当机器出现故障或患者感觉不适时，可通过紧急暂停开关停止气振排痰功能。</w:t>
            </w:r>
          </w:p>
          <w:p w14:paraId="44B20C1A">
            <w:pPr>
              <w:snapToGrid w:val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.具备排痰背心、可选配排痰胸带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可选配雾化功能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。</w:t>
            </w:r>
          </w:p>
          <w:p w14:paraId="42F91661">
            <w:pPr>
              <w:snapToGrid w:val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.具有定时设置功能，未启动治疗时可显示设置治疗时间，启动治疗后可显示剩余治疗时间</w:t>
            </w:r>
          </w:p>
          <w:p w14:paraId="53498488">
            <w:pPr>
              <w:snapToGrid w:val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.工作噪音低，叩击排痰正常工作:≤65dB(A)，可选配雾化功能≤65dB(A)。</w:t>
            </w:r>
          </w:p>
          <w:p w14:paraId="6E757514">
            <w:pPr>
              <w:snapToGrid w:val="0"/>
              <w:ind w:left="0" w:leftChars="0" w:right="0" w:rightChars="0" w:firstLine="0" w:firstLineChars="0"/>
              <w:jc w:val="both"/>
              <w:rPr>
                <w:rFonts w:ascii="宋体" w:eastAsia="宋体" w:hAnsiTheme="minorEastAsia" w:cstheme="minorEastAsia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.气振排痰治疗时短时断电，手动模式和自定义设定的参数不会改变。</w:t>
            </w:r>
          </w:p>
        </w:tc>
      </w:tr>
    </w:tbl>
    <w:p w14:paraId="677C3D74">
      <w:pPr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color w:val="000000"/>
          <w:kern w:val="0"/>
          <w:sz w:val="44"/>
          <w:szCs w:val="44"/>
          <w:lang w:val="en-US" w:eastAsia="zh-CN" w:bidi="ar"/>
        </w:rPr>
      </w:pPr>
    </w:p>
    <w:p w14:paraId="5FC62E72"/>
    <w:p w14:paraId="59D98244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FC6D45"/>
    <w:multiLevelType w:val="singleLevel"/>
    <w:tmpl w:val="0FFC6D4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26238C"/>
    <w:rsid w:val="020E6F7E"/>
    <w:rsid w:val="02AF774A"/>
    <w:rsid w:val="038600EA"/>
    <w:rsid w:val="06D43177"/>
    <w:rsid w:val="06D631E4"/>
    <w:rsid w:val="083E11BD"/>
    <w:rsid w:val="0D872799"/>
    <w:rsid w:val="1F6F7D9D"/>
    <w:rsid w:val="23CB6991"/>
    <w:rsid w:val="24D80578"/>
    <w:rsid w:val="26CA158E"/>
    <w:rsid w:val="2D684A57"/>
    <w:rsid w:val="34D0301A"/>
    <w:rsid w:val="3B875B1C"/>
    <w:rsid w:val="3D2F28A7"/>
    <w:rsid w:val="3F962E01"/>
    <w:rsid w:val="51221726"/>
    <w:rsid w:val="53141635"/>
    <w:rsid w:val="559B7FA6"/>
    <w:rsid w:val="5F9666F4"/>
    <w:rsid w:val="68637725"/>
    <w:rsid w:val="6BB07EF0"/>
    <w:rsid w:val="6BE40B7D"/>
    <w:rsid w:val="71C72AD3"/>
    <w:rsid w:val="724203AC"/>
    <w:rsid w:val="732D4BB8"/>
    <w:rsid w:val="7A6510DB"/>
    <w:rsid w:val="7AB42B6F"/>
    <w:rsid w:val="7C26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15"/>
    <w:basedOn w:val="4"/>
    <w:qFormat/>
    <w:uiPriority w:val="0"/>
    <w:rPr>
      <w:rFonts w:hint="default" w:ascii="Calibri" w:hAnsi="Calibri" w:cs="Calibr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661</Words>
  <Characters>746</Characters>
  <Lines>0</Lines>
  <Paragraphs>0</Paragraphs>
  <TotalTime>8</TotalTime>
  <ScaleCrop>false</ScaleCrop>
  <LinksUpToDate>false</LinksUpToDate>
  <CharactersWithSpaces>748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2025-01-20T07:43:00Z</dcterms:created>
  <dc:creator>素衣</dc:creator>
  <cp:lastModifiedBy>༒</cp:lastModifiedBy>
  <dcterms:modified xsi:type="dcterms:W3CDTF">2026-04-09T02:28:21Z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3A179464DDE64D3E8B8EB08FD7B847D5_11</vt:lpwstr>
  </property>
  <property fmtid="{D5CDD505-2E9C-101B-9397-08002B2CF9AE}" pid="4" name="KSOTemplateDocerSaveRecord">
    <vt:lpwstr>eyJoZGlkIjoiYjBlMGVhOTk4YzA0N2VkN2I4Njc1MzZjNzNjYTNhN2UiLCJ1c2VySWQiOiIyNjk4NDk0NjcifQ==</vt:lpwstr>
  </property>
</Properties>
</file>