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健康一体机技术要求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3"/>
        <w:tblW w:w="8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74"/>
        <w:gridCol w:w="6198"/>
      </w:tblGrid>
      <w:tr w14:paraId="36DB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33" w:type="dxa"/>
          </w:tcPr>
          <w:p w14:paraId="47B7890C">
            <w:pPr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项号</w:t>
            </w:r>
          </w:p>
        </w:tc>
        <w:tc>
          <w:tcPr>
            <w:tcW w:w="1574" w:type="dxa"/>
          </w:tcPr>
          <w:p w14:paraId="08AE1A0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项目内容</w:t>
            </w:r>
          </w:p>
        </w:tc>
        <w:tc>
          <w:tcPr>
            <w:tcW w:w="6198" w:type="dxa"/>
          </w:tcPr>
          <w:p w14:paraId="74225D0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技术参数及性能要求</w:t>
            </w:r>
          </w:p>
        </w:tc>
      </w:tr>
      <w:tr w14:paraId="3F67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933" w:type="dxa"/>
          </w:tcPr>
          <w:p w14:paraId="795E21B2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74" w:type="dxa"/>
          </w:tcPr>
          <w:p w14:paraId="1B4C359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整机要求</w:t>
            </w:r>
          </w:p>
        </w:tc>
        <w:tc>
          <w:tcPr>
            <w:tcW w:w="6198" w:type="dxa"/>
          </w:tcPr>
          <w:p w14:paraId="7EB229D8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1.一体化立式设计，所有体检模块、身份证读卡器、触控屏整体内嵌，无外露连接线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51E1F69B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2.设备到场仅需接入电源和网络即可使用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1E280216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3.自动生成并打印体检报告，支持历史数据对比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02C6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33" w:type="dxa"/>
          </w:tcPr>
          <w:p w14:paraId="25ABAC4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574" w:type="dxa"/>
          </w:tcPr>
          <w:p w14:paraId="0E77352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通讯与对接接口</w:t>
            </w:r>
          </w:p>
        </w:tc>
        <w:tc>
          <w:tcPr>
            <w:tcW w:w="6198" w:type="dxa"/>
          </w:tcPr>
          <w:p w14:paraId="5C0E851B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1.标配以太网、WiFi、USB、蓝牙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F5F5323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2.提供标准API/串口协议，支持对接慢病管理系统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1F94DA10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3.支持数据自动上传、断点续传、补传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5B487B62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4.支持外接设备数据导入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6CFA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33" w:type="dxa"/>
          </w:tcPr>
          <w:p w14:paraId="410D880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574" w:type="dxa"/>
          </w:tcPr>
          <w:p w14:paraId="5148EB3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身份登录方式</w:t>
            </w:r>
          </w:p>
        </w:tc>
        <w:tc>
          <w:tcPr>
            <w:tcW w:w="6198" w:type="dxa"/>
          </w:tcPr>
          <w:p w14:paraId="4FE40ACA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1.支持身份证识别、二维码/条码、人脸识别、手机号四种登录方式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313A61FF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2.支持手动输入身份证号、手机号建档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1014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33" w:type="dxa"/>
          </w:tcPr>
          <w:p w14:paraId="02CF1EE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574" w:type="dxa"/>
          </w:tcPr>
          <w:p w14:paraId="54DD4EF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身高/体重BMI</w:t>
            </w:r>
          </w:p>
        </w:tc>
        <w:tc>
          <w:tcPr>
            <w:tcW w:w="6198" w:type="dxa"/>
          </w:tcPr>
          <w:p w14:paraId="60374750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1.体重：电阻应变式，测量范围2kg–250kg，精度±0.1kg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7A4044C1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2.身高：超声波非接触式，测量范围70–205cm，精度±0.5cm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394A7F9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3.支持自动测量/指令测量切换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1A04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33" w:type="dxa"/>
          </w:tcPr>
          <w:p w14:paraId="5A707CE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574" w:type="dxa"/>
          </w:tcPr>
          <w:p w14:paraId="3A6E0B5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血压脉搏</w:t>
            </w:r>
          </w:p>
        </w:tc>
        <w:tc>
          <w:tcPr>
            <w:tcW w:w="6198" w:type="dxa"/>
          </w:tcPr>
          <w:p w14:paraId="1D496AD0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1.示波法测量，压力0–280mmHg，脉搏40–180次/分。2.压力精度±3mmHg，脉搏误差±5%。</w:t>
            </w:r>
          </w:p>
          <w:p w14:paraId="45940794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3.适用臂围24–34cm。</w:t>
            </w:r>
          </w:p>
          <w:p w14:paraId="749D7F58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4.支持显示平均动脉压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7793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33" w:type="dxa"/>
          </w:tcPr>
          <w:p w14:paraId="62BA8C9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574" w:type="dxa"/>
          </w:tcPr>
          <w:p w14:paraId="687EF92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血氧、体温</w:t>
            </w:r>
          </w:p>
        </w:tc>
        <w:tc>
          <w:tcPr>
            <w:tcW w:w="6198" w:type="dxa"/>
          </w:tcPr>
          <w:p w14:paraId="6D327031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1.指夹式血氧饱和度检测。</w:t>
            </w:r>
          </w:p>
          <w:p w14:paraId="70F564BD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2.非接触红外测温，精度±0.2℃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00D1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33" w:type="dxa"/>
          </w:tcPr>
          <w:p w14:paraId="47003665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1574" w:type="dxa"/>
          </w:tcPr>
          <w:p w14:paraId="061EDC6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血糖功能</w:t>
            </w:r>
          </w:p>
        </w:tc>
        <w:tc>
          <w:tcPr>
            <w:tcW w:w="6198" w:type="dxa"/>
          </w:tcPr>
          <w:p w14:paraId="3429B608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1.支持手动录入空腹/餐后血糖值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536BF824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.支持外接血糖仪通过接口导入数据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F4E19FD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3.支持</w:t>
            </w:r>
            <w:r>
              <w:rPr>
                <w:rFonts w:hint="eastAsia" w:ascii="宋体" w:hAnsi="宋体" w:eastAsia="宋体" w:cs="宋体"/>
                <w:sz w:val="24"/>
              </w:rPr>
              <w:t>以太网、WiFi、蓝牙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传输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7199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33" w:type="dxa"/>
          </w:tcPr>
          <w:p w14:paraId="301F2670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1574" w:type="dxa"/>
          </w:tcPr>
          <w:p w14:paraId="4824BF5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中医体质辨识</w:t>
            </w:r>
          </w:p>
        </w:tc>
        <w:tc>
          <w:tcPr>
            <w:tcW w:w="6198" w:type="dxa"/>
          </w:tcPr>
          <w:p w14:paraId="0B4CDF8D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1.≧九种体质判定，符合中华中医药学会标准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507F0FB6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2.自动生成报告及饮食、运动、药膳建议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6EDF6040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3.提供中医体质辨识系统软件著作权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228C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33" w:type="dxa"/>
          </w:tcPr>
          <w:p w14:paraId="1D283AF3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1574" w:type="dxa"/>
          </w:tcPr>
          <w:p w14:paraId="3F4D837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软件系统功能</w:t>
            </w:r>
          </w:p>
        </w:tc>
        <w:tc>
          <w:tcPr>
            <w:tcW w:w="6198" w:type="dxa"/>
          </w:tcPr>
          <w:p w14:paraId="1E8AAB26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</w:rPr>
              <w:t>.语音导检、自助查询、历史趋势对比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50110480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.智能导诊（人体图 + 症状排查）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292A0C01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.支持根据症状推荐就诊科室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19635A4C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</w:rPr>
              <w:t>.自理能力、心理、抑郁自评问卷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 w14:paraId="7D29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33" w:type="dxa"/>
          </w:tcPr>
          <w:p w14:paraId="1D6EAB66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1574" w:type="dxa"/>
          </w:tcPr>
          <w:p w14:paraId="1BF422B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物联网平台功能</w:t>
            </w:r>
          </w:p>
        </w:tc>
        <w:tc>
          <w:tcPr>
            <w:tcW w:w="6198" w:type="dxa"/>
          </w:tcPr>
          <w:p w14:paraId="11C588F3">
            <w:pP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1.设备基础信息管理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。</w:t>
            </w:r>
          </w:p>
          <w:p w14:paraId="1C448495">
            <w:pP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2.设备运行、使用人次、异常数据统计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。</w:t>
            </w:r>
          </w:p>
          <w:p w14:paraId="78F8B265">
            <w:pP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3.能对接本院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慢病管理系统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。</w:t>
            </w:r>
          </w:p>
          <w:p w14:paraId="3565314E">
            <w:pP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4.居民档案管理、报告查看与打印、数据补传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。</w:t>
            </w:r>
          </w:p>
        </w:tc>
      </w:tr>
    </w:tbl>
    <w:p w14:paraId="5FC62E72"/>
    <w:p w14:paraId="59D98244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0D872799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basedOn w:val="4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41</Characters>
  <Lines>0</Lines>
  <Paragraphs>0</Paragraphs>
  <TotalTime>0</TotalTime>
  <ScaleCrop>false</ScaleCrop>
  <LinksUpToDate>false</LinksUpToDate>
  <CharactersWithSpaces>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2026-04-09T01:18:28Z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