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092" w:tblpY="2134"/>
        <w:tblOverlap w:val="never"/>
        <w:tblW w:w="961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742"/>
        <w:gridCol w:w="7213"/>
      </w:tblGrid>
      <w:tr w14:paraId="561C1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663" w:type="dxa"/>
            <w:noWrap w:val="0"/>
            <w:vAlign w:val="top"/>
          </w:tcPr>
          <w:p w14:paraId="6435A4E1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序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号</w:t>
            </w:r>
          </w:p>
        </w:tc>
        <w:tc>
          <w:tcPr>
            <w:tcW w:w="1742" w:type="dxa"/>
            <w:noWrap w:val="0"/>
            <w:vAlign w:val="top"/>
          </w:tcPr>
          <w:p w14:paraId="15C59E2D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项目内容</w:t>
            </w:r>
          </w:p>
        </w:tc>
        <w:tc>
          <w:tcPr>
            <w:tcW w:w="7213" w:type="dxa"/>
            <w:noWrap w:val="0"/>
            <w:vAlign w:val="top"/>
          </w:tcPr>
          <w:p w14:paraId="161BBDBA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技术参数及性能要求</w:t>
            </w:r>
          </w:p>
        </w:tc>
      </w:tr>
      <w:tr w14:paraId="267D3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5" w:hRule="atLeast"/>
        </w:trPr>
        <w:tc>
          <w:tcPr>
            <w:tcW w:w="663" w:type="dxa"/>
            <w:noWrap w:val="0"/>
            <w:vAlign w:val="center"/>
          </w:tcPr>
          <w:p w14:paraId="62BAF7E3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42" w:type="dxa"/>
            <w:noWrap w:val="0"/>
            <w:vAlign w:val="center"/>
          </w:tcPr>
          <w:p w14:paraId="1BEAABF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双通道注射泵</w:t>
            </w:r>
          </w:p>
        </w:tc>
        <w:tc>
          <w:tcPr>
            <w:tcW w:w="7213" w:type="dxa"/>
            <w:noWrap w:val="0"/>
            <w:vAlign w:val="top"/>
          </w:tcPr>
          <w:p w14:paraId="21DFAA96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▲1.产品需持有NMPA颁发的第三类医疗器械注册证，提供注册证文件证明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EEE948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▲2.药物支持：可进行普通药物输液、镇痛药、化疗药、胰岛素输注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D51844D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3.产品适用于成人、小儿和新生儿患者，适用于各年龄段患者多型号注射器进行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A442D8A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4.静脉输注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D2B851D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▲5.注射精度≤±2%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0190D7A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6.速度调节范围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：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0.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0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1-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1600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ml/h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, 最小步进0.01ml/h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4E1619F0">
            <w:pP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7.防护等级不低于IP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33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；</w:t>
            </w:r>
          </w:p>
          <w:p w14:paraId="498ED7C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8.输液模式数量：≥8种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97D6C76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9.配备≥3.5英寸触摸屏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CFB5B4E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10.压力监测：具有压力监测，可实时显示当前压力数值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95BE1A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11.电池工作时间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≥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5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小时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（@5ml/h流速下）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1716F383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12.双通道每个通道独立运行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5DE77F5C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▲13.阻塞回撤功能：当管路阻塞报警时，自动回撤管路压力，避免意外剂量伤害患者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6CA83B60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14.使用期限：≥10年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 xml:space="preserve">  </w:t>
            </w:r>
          </w:p>
          <w:p w14:paraId="2BA56C17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15.可用注射器规格：5ml、10ml、20ml、30ml、50ml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60ml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0FE32E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.KVO：0.1-5ml/h，递增0.1ml/h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。</w:t>
            </w:r>
          </w:p>
        </w:tc>
      </w:tr>
      <w:tr w14:paraId="1DA7E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0" w:hRule="atLeast"/>
        </w:trPr>
        <w:tc>
          <w:tcPr>
            <w:tcW w:w="663" w:type="dxa"/>
            <w:noWrap w:val="0"/>
            <w:vAlign w:val="center"/>
          </w:tcPr>
          <w:p w14:paraId="2435ACDB">
            <w:pPr>
              <w:jc w:val="center"/>
              <w:rPr>
                <w:rFonts w:hint="default" w:ascii="宋体" w:hAnsi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42" w:type="dxa"/>
            <w:noWrap w:val="0"/>
            <w:vAlign w:val="center"/>
          </w:tcPr>
          <w:p w14:paraId="226677E7">
            <w:pPr>
              <w:spacing w:line="360" w:lineRule="auto"/>
              <w:jc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输液泵</w:t>
            </w:r>
          </w:p>
        </w:tc>
        <w:tc>
          <w:tcPr>
            <w:tcW w:w="7213" w:type="dxa"/>
            <w:noWrap w:val="0"/>
            <w:vAlign w:val="top"/>
          </w:tcPr>
          <w:p w14:paraId="068DEDE9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▲1.产品需持有NMPA颁发的第三类医疗器械注册证，提供注册证文件证明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AA17915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▲2.药物支持：可进行普通药物输液、镇痛药、化疗药、胰岛素输注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3FAC3FC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▲3.输液精度：≤±5%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2DC9EFBA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4.速率范围：≥0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.1-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16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00ml/h，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最小步进0.01ml/h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18C64CA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5.累计量类型：24h累计量、最近累计量、自定义时间段累计量、定时间隔累计量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6D0523FB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▲6.压力报警阈值最低值：50mmHg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3CC8FC2F">
            <w:pPr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7.整机重量：不超过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1.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7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kg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522ABE85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8.使用期限：≥10年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5EF078DC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9.预置输液总量范围：≥0.1-9999.99ml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65023551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10.输液模式数量：≥8种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F1C4D79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11.屏幕尺寸：≥3.5英寸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触摸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屏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5E7641D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12.药物库容量：≥5000种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  <w:bookmarkStart w:id="0" w:name="_GoBack"/>
            <w:bookmarkEnd w:id="0"/>
          </w:p>
          <w:p w14:paraId="2D4F29AC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.压力监测：具有压力监测，可实时显示当前压力数值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6A9A67F7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.压力报警阈值档位：至少15档可调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7FA18C33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.气泡检测：具备单个气泡和累积气泡报警功能，支持最小15μL的单个气泡报警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5BB7D2BF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.历史记录存储量：≥2000条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4609688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.内置电池工作时间：≥5小时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eastAsia="zh-CN"/>
              </w:rPr>
              <w:t>；</w:t>
            </w:r>
          </w:p>
          <w:p w14:paraId="0F2CBEC9">
            <w:pP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eastAsia="zh-CN"/>
              </w:rPr>
              <w:t>.防护</w:t>
            </w:r>
            <w:r>
              <w:rPr>
                <w:rFonts w:hint="eastAsia" w:ascii="宋体" w:hAnsi="宋体" w:eastAsia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等级：不低于IP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  <w:t>33</w:t>
            </w:r>
            <w:r>
              <w:rPr>
                <w:rFonts w:hint="eastAsia" w:ascii="宋体" w:hAnsi="宋体" w:cs="宋体"/>
                <w:color w:val="E54C5E" w:themeColor="accent6"/>
                <w:sz w:val="21"/>
                <w:szCs w:val="21"/>
                <w:lang w:eastAsia="zh-CN"/>
                <w14:textFill>
                  <w14:solidFill>
                    <w14:schemeClr w14:val="accent6"/>
                  </w14:solidFill>
                </w14:textFill>
              </w:rPr>
              <w:t>。</w:t>
            </w:r>
          </w:p>
        </w:tc>
      </w:tr>
    </w:tbl>
    <w:p w14:paraId="2765E0FA">
      <w:pPr>
        <w:jc w:val="center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输液泵、双通道注射泵参数调整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5D33A5"/>
    <w:rsid w:val="087C541A"/>
    <w:rsid w:val="0D08498F"/>
    <w:rsid w:val="0D366907"/>
    <w:rsid w:val="1A1F4B8A"/>
    <w:rsid w:val="1E141A0D"/>
    <w:rsid w:val="203C3426"/>
    <w:rsid w:val="262076A2"/>
    <w:rsid w:val="2C444745"/>
    <w:rsid w:val="2D55028C"/>
    <w:rsid w:val="35490CA1"/>
    <w:rsid w:val="3B850573"/>
    <w:rsid w:val="3F27785D"/>
    <w:rsid w:val="427B074B"/>
    <w:rsid w:val="434200B1"/>
    <w:rsid w:val="44CF5718"/>
    <w:rsid w:val="48335942"/>
    <w:rsid w:val="4A3F1DBD"/>
    <w:rsid w:val="4F3508D0"/>
    <w:rsid w:val="510D292B"/>
    <w:rsid w:val="600B1DD0"/>
    <w:rsid w:val="62287742"/>
    <w:rsid w:val="694A0BC7"/>
    <w:rsid w:val="75150DF4"/>
    <w:rsid w:val="7544443B"/>
    <w:rsid w:val="78005021"/>
    <w:rsid w:val="7DF82266"/>
    <w:rsid w:val="7E1F3C97"/>
    <w:rsid w:val="7E7F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697</Words>
  <Characters>911</Characters>
  <Lines>0</Lines>
  <Paragraphs>0</Paragraphs>
  <TotalTime>1</TotalTime>
  <ScaleCrop>false</ScaleCrop>
  <LinksUpToDate>false</LinksUpToDate>
  <CharactersWithSpaces>914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2026-09-04T07:32:00Z</dcterms:created>
  <dc:creator>Administrator</dc:creator>
  <cp:lastModifiedBy>༒</cp:lastModifiedBy>
  <cp:lastPrinted>2026-09-07T01:48:00Z</cp:lastPrinted>
  <dcterms:modified xsi:type="dcterms:W3CDTF">2026-09-07T09:03:06Z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eyJoZGlkIjoiYjBlMGVhOTk4YzA0N2VkN2I4Njc1MzZjNzNjYTNhN2UiLCJ1c2VySWQiOiIyNjk4NDk0NjcifQ==</vt:lpwstr>
  </property>
  <property fmtid="{D5CDD505-2E9C-101B-9397-08002B2CF9AE}" pid="4" name="ICV">
    <vt:lpwstr>F528AACDAC23410AB94855AEEDA9A053_12</vt:lpwstr>
  </property>
</Properties>
</file>